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6A18F" w14:textId="77777777" w:rsidR="00E507FB" w:rsidRPr="003D0CCD" w:rsidRDefault="001B6528">
      <w:pPr>
        <w:spacing w:line="240" w:lineRule="auto"/>
        <w:jc w:val="center"/>
        <w:rPr>
          <w:rFonts w:ascii="Times New Roman" w:hAnsi="Times New Roman" w:cs="Times New Roman"/>
          <w:b/>
          <w:sz w:val="24"/>
          <w:szCs w:val="24"/>
        </w:rPr>
      </w:pPr>
      <w:r w:rsidRPr="003D0CCD">
        <w:rPr>
          <w:rFonts w:ascii="Times New Roman" w:hAnsi="Times New Roman" w:cs="Times New Roman"/>
          <w:b/>
          <w:sz w:val="24"/>
          <w:szCs w:val="24"/>
        </w:rPr>
        <w:t>CONFIDENTIALITY AGREEMENT</w:t>
      </w:r>
    </w:p>
    <w:p w14:paraId="5B20DBF1" w14:textId="77777777" w:rsidR="00E507FB" w:rsidRPr="003D0CCD" w:rsidRDefault="00E507FB">
      <w:pPr>
        <w:pStyle w:val="ListParagraph"/>
        <w:spacing w:line="240" w:lineRule="auto"/>
        <w:jc w:val="both"/>
        <w:rPr>
          <w:rFonts w:ascii="Times New Roman" w:hAnsi="Times New Roman" w:cs="Times New Roman"/>
          <w:sz w:val="24"/>
          <w:szCs w:val="24"/>
        </w:rPr>
      </w:pPr>
    </w:p>
    <w:p w14:paraId="16A28319" w14:textId="4F1D1F78" w:rsidR="00E507FB" w:rsidRPr="003D0CCD" w:rsidRDefault="001B6528">
      <w:pPr>
        <w:widowControl w:val="0"/>
        <w:tabs>
          <w:tab w:val="left" w:pos="856"/>
        </w:tabs>
        <w:spacing w:before="195" w:after="0" w:line="240" w:lineRule="auto"/>
        <w:jc w:val="both"/>
        <w:rPr>
          <w:rFonts w:ascii="Times New Roman" w:hAnsi="Times New Roman" w:cs="Times New Roman"/>
          <w:sz w:val="24"/>
          <w:szCs w:val="24"/>
        </w:rPr>
      </w:pPr>
      <w:r w:rsidRPr="003D0CCD">
        <w:rPr>
          <w:rFonts w:ascii="Times New Roman" w:hAnsi="Times New Roman" w:cs="Times New Roman"/>
          <w:sz w:val="24"/>
          <w:szCs w:val="24"/>
        </w:rPr>
        <w:t>............................ (</w:t>
      </w:r>
      <w:r w:rsidRPr="003D0CCD">
        <w:rPr>
          <w:rFonts w:ascii="Times New Roman" w:hAnsi="Times New Roman" w:cs="Times New Roman"/>
          <w:i/>
          <w:sz w:val="24"/>
          <w:szCs w:val="24"/>
        </w:rPr>
        <w:t>name of the shareholder</w:t>
      </w:r>
      <w:r w:rsidRPr="003D0CCD">
        <w:rPr>
          <w:rFonts w:ascii="Times New Roman" w:hAnsi="Times New Roman" w:cs="Times New Roman"/>
          <w:sz w:val="24"/>
          <w:szCs w:val="24"/>
        </w:rPr>
        <w:t xml:space="preserve">),…………………………..citizen, born on…………………………. In………………………, resident of ……………………………………………, identified with ID card (or passport series)……………………………….., no…………..issued by………………………on……………………personal ID number…………………………………………., phone number…………………………………. owning a number of  ............................ shares in the </w:t>
      </w:r>
      <w:proofErr w:type="spellStart"/>
      <w:r w:rsidRPr="003D0CCD">
        <w:rPr>
          <w:rFonts w:ascii="Times New Roman" w:hAnsi="Times New Roman" w:cs="Times New Roman"/>
          <w:sz w:val="24"/>
          <w:szCs w:val="24"/>
        </w:rPr>
        <w:t>Societatea</w:t>
      </w:r>
      <w:proofErr w:type="spellEnd"/>
      <w:r w:rsidRPr="003D0CCD">
        <w:rPr>
          <w:rFonts w:ascii="Times New Roman" w:hAnsi="Times New Roman" w:cs="Times New Roman"/>
          <w:sz w:val="24"/>
          <w:szCs w:val="24"/>
        </w:rPr>
        <w:t xml:space="preserve"> </w:t>
      </w:r>
      <w:proofErr w:type="spellStart"/>
      <w:r w:rsidRPr="003D0CCD">
        <w:rPr>
          <w:rFonts w:ascii="Times New Roman" w:hAnsi="Times New Roman" w:cs="Times New Roman"/>
          <w:sz w:val="24"/>
          <w:szCs w:val="24"/>
        </w:rPr>
        <w:t>Nationala</w:t>
      </w:r>
      <w:proofErr w:type="spellEnd"/>
      <w:r w:rsidRPr="003D0CCD">
        <w:rPr>
          <w:rFonts w:ascii="Times New Roman" w:hAnsi="Times New Roman" w:cs="Times New Roman"/>
          <w:sz w:val="24"/>
          <w:szCs w:val="24"/>
        </w:rPr>
        <w:t xml:space="preserve"> </w:t>
      </w:r>
      <w:proofErr w:type="spellStart"/>
      <w:r w:rsidRPr="003D0CCD">
        <w:rPr>
          <w:rFonts w:ascii="Times New Roman" w:hAnsi="Times New Roman" w:cs="Times New Roman"/>
          <w:sz w:val="24"/>
          <w:szCs w:val="24"/>
        </w:rPr>
        <w:t>Nuclearelectrica</w:t>
      </w:r>
      <w:proofErr w:type="spellEnd"/>
      <w:r w:rsidRPr="003D0CCD">
        <w:rPr>
          <w:rFonts w:ascii="Times New Roman" w:hAnsi="Times New Roman" w:cs="Times New Roman"/>
          <w:sz w:val="24"/>
          <w:szCs w:val="24"/>
        </w:rPr>
        <w:t xml:space="preserve"> S.A. (“SNN”) on the reference date </w:t>
      </w:r>
      <w:bookmarkStart w:id="0" w:name="_Hlk123135365"/>
      <w:r w:rsidR="00E07F62">
        <w:rPr>
          <w:rFonts w:ascii="Times New Roman" w:hAnsi="Times New Roman" w:cs="Times New Roman"/>
          <w:b/>
          <w:sz w:val="24"/>
          <w:szCs w:val="24"/>
          <w:lang w:val="ro-RO"/>
        </w:rPr>
        <w:t>30</w:t>
      </w:r>
      <w:r w:rsidR="006C307F" w:rsidRPr="006C307F">
        <w:rPr>
          <w:rFonts w:ascii="Times New Roman" w:hAnsi="Times New Roman" w:cs="Times New Roman"/>
          <w:b/>
          <w:sz w:val="24"/>
          <w:szCs w:val="24"/>
          <w:lang w:val="ro-RO"/>
        </w:rPr>
        <w:t>.</w:t>
      </w:r>
      <w:r w:rsidR="00E07F62">
        <w:rPr>
          <w:rFonts w:ascii="Times New Roman" w:hAnsi="Times New Roman" w:cs="Times New Roman"/>
          <w:b/>
          <w:sz w:val="24"/>
          <w:szCs w:val="24"/>
          <w:lang w:val="ro-RO"/>
        </w:rPr>
        <w:t>01</w:t>
      </w:r>
      <w:r w:rsidR="006C307F" w:rsidRPr="006C307F">
        <w:rPr>
          <w:rFonts w:ascii="Times New Roman" w:hAnsi="Times New Roman" w:cs="Times New Roman"/>
          <w:b/>
          <w:sz w:val="24"/>
          <w:szCs w:val="24"/>
          <w:lang w:val="ro-RO"/>
        </w:rPr>
        <w:t>.202</w:t>
      </w:r>
      <w:bookmarkEnd w:id="0"/>
      <w:r w:rsidR="00E07F62">
        <w:rPr>
          <w:rFonts w:ascii="Times New Roman" w:hAnsi="Times New Roman" w:cs="Times New Roman"/>
          <w:b/>
          <w:sz w:val="24"/>
          <w:szCs w:val="24"/>
          <w:lang w:val="ro-RO"/>
        </w:rPr>
        <w:t>6</w:t>
      </w:r>
      <w:r w:rsidRPr="003D0CCD">
        <w:rPr>
          <w:rFonts w:ascii="Times New Roman" w:hAnsi="Times New Roman" w:cs="Times New Roman"/>
          <w:b/>
          <w:sz w:val="24"/>
          <w:szCs w:val="24"/>
        </w:rPr>
        <w:t>.</w:t>
      </w:r>
    </w:p>
    <w:p w14:paraId="738C01B0" w14:textId="77777777" w:rsidR="00E507FB" w:rsidRPr="003D0CCD" w:rsidRDefault="001B6528">
      <w:pPr>
        <w:widowControl w:val="0"/>
        <w:tabs>
          <w:tab w:val="left" w:pos="856"/>
        </w:tabs>
        <w:spacing w:before="195" w:after="0" w:line="240" w:lineRule="auto"/>
        <w:jc w:val="both"/>
        <w:rPr>
          <w:rFonts w:ascii="Times New Roman" w:hAnsi="Times New Roman" w:cs="Times New Roman"/>
          <w:sz w:val="24"/>
          <w:szCs w:val="24"/>
        </w:rPr>
      </w:pPr>
      <w:r w:rsidRPr="003D0CCD">
        <w:rPr>
          <w:rFonts w:ascii="Times New Roman" w:hAnsi="Times New Roman" w:cs="Times New Roman"/>
          <w:sz w:val="24"/>
          <w:szCs w:val="24"/>
        </w:rPr>
        <w:t>Or (</w:t>
      </w:r>
      <w:r w:rsidRPr="003D0CCD">
        <w:rPr>
          <w:rFonts w:ascii="Times New Roman" w:hAnsi="Times New Roman" w:cs="Times New Roman"/>
          <w:i/>
          <w:sz w:val="24"/>
          <w:szCs w:val="24"/>
        </w:rPr>
        <w:t>as the case may be</w:t>
      </w:r>
      <w:r w:rsidRPr="003D0CCD">
        <w:rPr>
          <w:rFonts w:ascii="Times New Roman" w:hAnsi="Times New Roman" w:cs="Times New Roman"/>
          <w:sz w:val="24"/>
          <w:szCs w:val="24"/>
        </w:rPr>
        <w:t>)</w:t>
      </w:r>
    </w:p>
    <w:p w14:paraId="5D29B233" w14:textId="0CE71DEB" w:rsidR="00E507FB" w:rsidRPr="003D0CCD" w:rsidRDefault="001B6528">
      <w:pPr>
        <w:widowControl w:val="0"/>
        <w:tabs>
          <w:tab w:val="left" w:pos="856"/>
        </w:tabs>
        <w:spacing w:before="195" w:after="0" w:line="240" w:lineRule="auto"/>
        <w:jc w:val="both"/>
        <w:rPr>
          <w:rFonts w:ascii="Times New Roman" w:hAnsi="Times New Roman" w:cs="Times New Roman"/>
          <w:b/>
          <w:sz w:val="24"/>
          <w:szCs w:val="24"/>
        </w:rPr>
      </w:pPr>
      <w:r w:rsidRPr="003D0CCD">
        <w:rPr>
          <w:rFonts w:ascii="Times New Roman" w:hAnsi="Times New Roman" w:cs="Times New Roman"/>
          <w:sz w:val="24"/>
          <w:szCs w:val="24"/>
        </w:rPr>
        <w:t>……………………………………… (</w:t>
      </w:r>
      <w:r w:rsidRPr="003D0CCD">
        <w:rPr>
          <w:rFonts w:ascii="Times New Roman" w:hAnsi="Times New Roman" w:cs="Times New Roman"/>
          <w:i/>
          <w:sz w:val="24"/>
          <w:szCs w:val="24"/>
        </w:rPr>
        <w:t>name of the shareholder</w:t>
      </w:r>
      <w:r w:rsidRPr="003D0CCD">
        <w:rPr>
          <w:rFonts w:ascii="Times New Roman" w:hAnsi="Times New Roman" w:cs="Times New Roman"/>
          <w:sz w:val="24"/>
          <w:szCs w:val="24"/>
        </w:rPr>
        <w:t xml:space="preserve">) with its registered office in ………………….., phone ………………, fax: …………….., registered with the National Trade Register Office under No. ……………….., Sole Registration Number with Trade Register (CUI) ………………., Tax Registration Number (CIF) ………………, duly represented by ……………………….., owning a number of  ............................ shares in the </w:t>
      </w:r>
      <w:proofErr w:type="spellStart"/>
      <w:r w:rsidRPr="003D0CCD">
        <w:rPr>
          <w:rFonts w:ascii="Times New Roman" w:hAnsi="Times New Roman" w:cs="Times New Roman"/>
          <w:sz w:val="24"/>
          <w:szCs w:val="24"/>
        </w:rPr>
        <w:t>Societatea</w:t>
      </w:r>
      <w:proofErr w:type="spellEnd"/>
      <w:r w:rsidRPr="003D0CCD">
        <w:rPr>
          <w:rFonts w:ascii="Times New Roman" w:hAnsi="Times New Roman" w:cs="Times New Roman"/>
          <w:sz w:val="24"/>
          <w:szCs w:val="24"/>
        </w:rPr>
        <w:t xml:space="preserve"> </w:t>
      </w:r>
      <w:proofErr w:type="spellStart"/>
      <w:r w:rsidRPr="003D0CCD">
        <w:rPr>
          <w:rFonts w:ascii="Times New Roman" w:hAnsi="Times New Roman" w:cs="Times New Roman"/>
          <w:sz w:val="24"/>
          <w:szCs w:val="24"/>
        </w:rPr>
        <w:t>Nationala</w:t>
      </w:r>
      <w:proofErr w:type="spellEnd"/>
      <w:r w:rsidRPr="003D0CCD">
        <w:rPr>
          <w:rFonts w:ascii="Times New Roman" w:hAnsi="Times New Roman" w:cs="Times New Roman"/>
          <w:sz w:val="24"/>
          <w:szCs w:val="24"/>
        </w:rPr>
        <w:t xml:space="preserve"> </w:t>
      </w:r>
      <w:proofErr w:type="spellStart"/>
      <w:r w:rsidRPr="003D0CCD">
        <w:rPr>
          <w:rFonts w:ascii="Times New Roman" w:hAnsi="Times New Roman" w:cs="Times New Roman"/>
          <w:sz w:val="24"/>
          <w:szCs w:val="24"/>
        </w:rPr>
        <w:t>Nuclearelectrica</w:t>
      </w:r>
      <w:proofErr w:type="spellEnd"/>
      <w:r w:rsidRPr="003D0CCD">
        <w:rPr>
          <w:rFonts w:ascii="Times New Roman" w:hAnsi="Times New Roman" w:cs="Times New Roman"/>
          <w:sz w:val="24"/>
          <w:szCs w:val="24"/>
        </w:rPr>
        <w:t xml:space="preserve"> S.A. (“SNN”) on the reference date </w:t>
      </w:r>
      <w:bookmarkStart w:id="1" w:name="OLE_LINK2"/>
      <w:bookmarkStart w:id="2" w:name="OLE_LINK1"/>
      <w:r w:rsidR="00E07F62">
        <w:rPr>
          <w:rFonts w:ascii="Times New Roman" w:hAnsi="Times New Roman" w:cs="Times New Roman"/>
          <w:b/>
          <w:lang w:val="ro-RO"/>
        </w:rPr>
        <w:t>30.01.202</w:t>
      </w:r>
      <w:bookmarkEnd w:id="1"/>
      <w:bookmarkEnd w:id="2"/>
      <w:r w:rsidR="00E07F62">
        <w:rPr>
          <w:rFonts w:ascii="Times New Roman" w:hAnsi="Times New Roman" w:cs="Times New Roman"/>
          <w:b/>
          <w:lang w:val="ro-RO"/>
        </w:rPr>
        <w:t>6</w:t>
      </w:r>
      <w:r w:rsidRPr="003D0CCD">
        <w:rPr>
          <w:rFonts w:ascii="Times New Roman" w:hAnsi="Times New Roman" w:cs="Times New Roman"/>
          <w:b/>
          <w:sz w:val="24"/>
          <w:szCs w:val="24"/>
        </w:rPr>
        <w:t>.</w:t>
      </w:r>
    </w:p>
    <w:p w14:paraId="39F41DF9" w14:textId="77777777" w:rsidR="00E507FB" w:rsidRPr="003D0CCD" w:rsidRDefault="00E507FB">
      <w:pPr>
        <w:widowControl w:val="0"/>
        <w:tabs>
          <w:tab w:val="left" w:pos="856"/>
        </w:tabs>
        <w:spacing w:before="195" w:after="0" w:line="240" w:lineRule="auto"/>
        <w:jc w:val="both"/>
        <w:rPr>
          <w:rFonts w:ascii="Times New Roman" w:hAnsi="Times New Roman" w:cs="Times New Roman"/>
          <w:sz w:val="24"/>
          <w:szCs w:val="24"/>
        </w:rPr>
      </w:pPr>
    </w:p>
    <w:p w14:paraId="652EB997" w14:textId="2FCAA5CB" w:rsidR="00E507FB" w:rsidRPr="003D0CCD" w:rsidRDefault="001B6528">
      <w:pPr>
        <w:spacing w:line="240" w:lineRule="auto"/>
        <w:jc w:val="both"/>
        <w:rPr>
          <w:rFonts w:ascii="Times New Roman" w:hAnsi="Times New Roman" w:cs="Times New Roman"/>
          <w:sz w:val="24"/>
          <w:szCs w:val="24"/>
        </w:rPr>
      </w:pPr>
      <w:r w:rsidRPr="003D0CCD">
        <w:rPr>
          <w:rFonts w:ascii="Times New Roman" w:hAnsi="Times New Roman" w:cs="Times New Roman"/>
          <w:sz w:val="24"/>
          <w:szCs w:val="24"/>
        </w:rPr>
        <w:t xml:space="preserve">(hereinafter referred to as </w:t>
      </w:r>
      <w:r w:rsidRPr="003D0CCD">
        <w:rPr>
          <w:rFonts w:ascii="Times New Roman" w:hAnsi="Times New Roman" w:cs="Times New Roman"/>
          <w:b/>
          <w:sz w:val="24"/>
          <w:szCs w:val="24"/>
        </w:rPr>
        <w:t>the Shareholder</w:t>
      </w:r>
      <w:r w:rsidRPr="003D0CCD">
        <w:rPr>
          <w:rFonts w:ascii="Times New Roman" w:hAnsi="Times New Roman" w:cs="Times New Roman"/>
          <w:sz w:val="24"/>
          <w:szCs w:val="24"/>
        </w:rPr>
        <w:t>)</w:t>
      </w:r>
    </w:p>
    <w:p w14:paraId="0C4717CB" w14:textId="77777777" w:rsidR="00F865A8" w:rsidRPr="003D0CCD" w:rsidRDefault="00F865A8">
      <w:pPr>
        <w:spacing w:line="240" w:lineRule="auto"/>
        <w:jc w:val="both"/>
        <w:rPr>
          <w:rFonts w:ascii="Times New Roman" w:hAnsi="Times New Roman" w:cs="Times New Roman"/>
          <w:sz w:val="24"/>
          <w:szCs w:val="24"/>
        </w:rPr>
      </w:pPr>
    </w:p>
    <w:p w14:paraId="4C92B16B" w14:textId="77777777" w:rsidR="00E507FB" w:rsidRPr="003D0CCD" w:rsidRDefault="001B6528">
      <w:pPr>
        <w:pStyle w:val="ListParagraph"/>
        <w:numPr>
          <w:ilvl w:val="0"/>
          <w:numId w:val="17"/>
        </w:numPr>
        <w:spacing w:line="240" w:lineRule="auto"/>
        <w:jc w:val="both"/>
        <w:rPr>
          <w:rFonts w:ascii="Times New Roman" w:hAnsi="Times New Roman" w:cs="Times New Roman"/>
          <w:b/>
          <w:sz w:val="24"/>
          <w:szCs w:val="24"/>
        </w:rPr>
      </w:pPr>
      <w:r w:rsidRPr="003D0CCD">
        <w:rPr>
          <w:rFonts w:ascii="Times New Roman" w:hAnsi="Times New Roman" w:cs="Times New Roman"/>
          <w:b/>
          <w:sz w:val="24"/>
          <w:szCs w:val="24"/>
        </w:rPr>
        <w:t>Introduction and definitions</w:t>
      </w:r>
    </w:p>
    <w:p w14:paraId="2FF33F79" w14:textId="77777777" w:rsidR="0090366F" w:rsidRPr="003D0CCD" w:rsidRDefault="001B6528" w:rsidP="0090366F">
      <w:pPr>
        <w:spacing w:line="240" w:lineRule="auto"/>
        <w:jc w:val="both"/>
        <w:rPr>
          <w:rFonts w:ascii="Times New Roman" w:hAnsi="Times New Roman" w:cs="Times New Roman"/>
          <w:sz w:val="24"/>
          <w:szCs w:val="24"/>
        </w:rPr>
      </w:pPr>
      <w:r w:rsidRPr="003D0CCD">
        <w:rPr>
          <w:rFonts w:ascii="Times New Roman" w:hAnsi="Times New Roman" w:cs="Times New Roman"/>
          <w:sz w:val="24"/>
          <w:szCs w:val="24"/>
        </w:rPr>
        <w:t>In view of:</w:t>
      </w:r>
    </w:p>
    <w:p w14:paraId="6E97327D" w14:textId="5108D756" w:rsidR="00795BCD" w:rsidRPr="00FD6A8F" w:rsidRDefault="0090366F" w:rsidP="00795BCD">
      <w:pPr>
        <w:pStyle w:val="Default"/>
        <w:numPr>
          <w:ilvl w:val="0"/>
          <w:numId w:val="15"/>
        </w:numPr>
        <w:jc w:val="both"/>
        <w:rPr>
          <w:b/>
          <w:color w:val="auto"/>
          <w:sz w:val="22"/>
          <w:szCs w:val="22"/>
          <w:lang w:val="ro-RO"/>
        </w:rPr>
      </w:pPr>
      <w:r w:rsidRPr="00FD6A8F">
        <w:rPr>
          <w:sz w:val="22"/>
          <w:szCs w:val="22"/>
        </w:rPr>
        <w:t xml:space="preserve">The Shareholder being a shareholder of </w:t>
      </w:r>
      <w:proofErr w:type="spellStart"/>
      <w:r w:rsidRPr="00FD6A8F">
        <w:rPr>
          <w:sz w:val="22"/>
          <w:szCs w:val="22"/>
        </w:rPr>
        <w:t>Societatea</w:t>
      </w:r>
      <w:proofErr w:type="spellEnd"/>
      <w:r w:rsidRPr="00FD6A8F">
        <w:rPr>
          <w:sz w:val="22"/>
          <w:szCs w:val="22"/>
        </w:rPr>
        <w:t xml:space="preserve"> </w:t>
      </w:r>
      <w:proofErr w:type="spellStart"/>
      <w:r w:rsidRPr="00FD6A8F">
        <w:rPr>
          <w:sz w:val="22"/>
          <w:szCs w:val="22"/>
        </w:rPr>
        <w:t>Nationala</w:t>
      </w:r>
      <w:proofErr w:type="spellEnd"/>
      <w:r w:rsidRPr="00FD6A8F">
        <w:rPr>
          <w:sz w:val="22"/>
          <w:szCs w:val="22"/>
        </w:rPr>
        <w:t xml:space="preserve"> </w:t>
      </w:r>
      <w:proofErr w:type="spellStart"/>
      <w:r w:rsidRPr="00FD6A8F">
        <w:rPr>
          <w:sz w:val="22"/>
          <w:szCs w:val="22"/>
        </w:rPr>
        <w:t>Nuclearelectrica</w:t>
      </w:r>
      <w:proofErr w:type="spellEnd"/>
      <w:r w:rsidRPr="00FD6A8F">
        <w:rPr>
          <w:sz w:val="22"/>
          <w:szCs w:val="22"/>
        </w:rPr>
        <w:t xml:space="preserve"> S.A. (“SNN”), having the right to participate and vote in the </w:t>
      </w:r>
      <w:r w:rsidRPr="00FD6A8F">
        <w:rPr>
          <w:b/>
          <w:sz w:val="22"/>
          <w:szCs w:val="22"/>
        </w:rPr>
        <w:t xml:space="preserve">SNN’s </w:t>
      </w:r>
      <w:r w:rsidR="003D4EF2" w:rsidRPr="00FD6A8F">
        <w:rPr>
          <w:b/>
          <w:sz w:val="22"/>
          <w:szCs w:val="22"/>
        </w:rPr>
        <w:t>Extrao</w:t>
      </w:r>
      <w:r w:rsidRPr="00FD6A8F">
        <w:rPr>
          <w:b/>
          <w:sz w:val="22"/>
          <w:szCs w:val="22"/>
          <w:lang w:bidi="en-US"/>
        </w:rPr>
        <w:t>rdinary General Meeting of Shareholders (“</w:t>
      </w:r>
      <w:r w:rsidR="003D4EF2" w:rsidRPr="00FD6A8F">
        <w:rPr>
          <w:b/>
          <w:sz w:val="22"/>
          <w:szCs w:val="22"/>
          <w:lang w:bidi="en-US"/>
        </w:rPr>
        <w:t>E</w:t>
      </w:r>
      <w:r w:rsidRPr="00FD6A8F">
        <w:rPr>
          <w:b/>
          <w:sz w:val="22"/>
          <w:szCs w:val="22"/>
          <w:lang w:bidi="en-US"/>
        </w:rPr>
        <w:t>GMS”)</w:t>
      </w:r>
      <w:r w:rsidRPr="00FD6A8F">
        <w:rPr>
          <w:sz w:val="22"/>
          <w:szCs w:val="22"/>
          <w:lang w:bidi="en-US"/>
        </w:rPr>
        <w:t xml:space="preserve">, </w:t>
      </w:r>
      <w:r w:rsidRPr="00FD6A8F">
        <w:rPr>
          <w:sz w:val="22"/>
          <w:szCs w:val="22"/>
        </w:rPr>
        <w:t xml:space="preserve">to be held on </w:t>
      </w:r>
      <w:r w:rsidR="00CE4DB3" w:rsidRPr="00FD6A8F">
        <w:rPr>
          <w:b/>
          <w:sz w:val="22"/>
          <w:szCs w:val="22"/>
        </w:rPr>
        <w:t>1</w:t>
      </w:r>
      <w:r w:rsidR="007E74F3" w:rsidRPr="00FD6A8F">
        <w:rPr>
          <w:b/>
          <w:sz w:val="22"/>
          <w:szCs w:val="22"/>
        </w:rPr>
        <w:t>2</w:t>
      </w:r>
      <w:r w:rsidR="00CE4DB3" w:rsidRPr="00FD6A8F">
        <w:rPr>
          <w:b/>
          <w:sz w:val="22"/>
          <w:szCs w:val="22"/>
        </w:rPr>
        <w:t>.</w:t>
      </w:r>
      <w:r w:rsidR="007E74F3" w:rsidRPr="00FD6A8F">
        <w:rPr>
          <w:b/>
          <w:sz w:val="22"/>
          <w:szCs w:val="22"/>
        </w:rPr>
        <w:t>0</w:t>
      </w:r>
      <w:r w:rsidR="00CE4DB3" w:rsidRPr="00FD6A8F">
        <w:rPr>
          <w:b/>
          <w:sz w:val="22"/>
          <w:szCs w:val="22"/>
        </w:rPr>
        <w:t>2</w:t>
      </w:r>
      <w:r w:rsidRPr="00FD6A8F">
        <w:rPr>
          <w:b/>
          <w:sz w:val="22"/>
          <w:szCs w:val="22"/>
        </w:rPr>
        <w:t>.202</w:t>
      </w:r>
      <w:r w:rsidR="007E74F3" w:rsidRPr="00FD6A8F">
        <w:rPr>
          <w:b/>
          <w:sz w:val="22"/>
          <w:szCs w:val="22"/>
        </w:rPr>
        <w:t>6</w:t>
      </w:r>
      <w:r w:rsidRPr="00FD6A8F">
        <w:rPr>
          <w:b/>
          <w:sz w:val="22"/>
          <w:szCs w:val="22"/>
        </w:rPr>
        <w:t xml:space="preserve"> </w:t>
      </w:r>
      <w:r w:rsidR="0024712E" w:rsidRPr="00FD6A8F">
        <w:rPr>
          <w:b/>
          <w:sz w:val="22"/>
          <w:szCs w:val="22"/>
        </w:rPr>
        <w:t>at 1</w:t>
      </w:r>
      <w:r w:rsidR="007E74F3" w:rsidRPr="00FD6A8F">
        <w:rPr>
          <w:b/>
          <w:sz w:val="22"/>
          <w:szCs w:val="22"/>
        </w:rPr>
        <w:t>0</w:t>
      </w:r>
      <w:r w:rsidR="0013792C" w:rsidRPr="00FD6A8F">
        <w:rPr>
          <w:b/>
          <w:sz w:val="22"/>
          <w:szCs w:val="22"/>
        </w:rPr>
        <w:t>:00</w:t>
      </w:r>
      <w:r w:rsidR="0080618C" w:rsidRPr="00FD6A8F">
        <w:rPr>
          <w:b/>
          <w:sz w:val="22"/>
          <w:szCs w:val="22"/>
        </w:rPr>
        <w:t xml:space="preserve"> AM </w:t>
      </w:r>
      <w:r w:rsidR="0024712E" w:rsidRPr="00FD6A8F">
        <w:rPr>
          <w:b/>
          <w:sz w:val="22"/>
          <w:szCs w:val="22"/>
        </w:rPr>
        <w:t>(Romania time)</w:t>
      </w:r>
      <w:r w:rsidR="00C025CB" w:rsidRPr="00FD6A8F">
        <w:rPr>
          <w:b/>
          <w:sz w:val="22"/>
          <w:szCs w:val="22"/>
        </w:rPr>
        <w:t xml:space="preserve"> first convocation, respectively on </w:t>
      </w:r>
      <w:r w:rsidR="00CE4DB3" w:rsidRPr="00FD6A8F">
        <w:rPr>
          <w:b/>
          <w:sz w:val="22"/>
          <w:szCs w:val="22"/>
        </w:rPr>
        <w:t>1</w:t>
      </w:r>
      <w:r w:rsidR="007E74F3" w:rsidRPr="00FD6A8F">
        <w:rPr>
          <w:b/>
          <w:sz w:val="22"/>
          <w:szCs w:val="22"/>
        </w:rPr>
        <w:t>3</w:t>
      </w:r>
      <w:r w:rsidR="00CE4DB3" w:rsidRPr="00FD6A8F">
        <w:rPr>
          <w:b/>
          <w:sz w:val="22"/>
          <w:szCs w:val="22"/>
        </w:rPr>
        <w:t>.</w:t>
      </w:r>
      <w:r w:rsidR="007E74F3" w:rsidRPr="00FD6A8F">
        <w:rPr>
          <w:b/>
          <w:sz w:val="22"/>
          <w:szCs w:val="22"/>
        </w:rPr>
        <w:t>0</w:t>
      </w:r>
      <w:r w:rsidR="00CE4DB3" w:rsidRPr="00FD6A8F">
        <w:rPr>
          <w:b/>
          <w:sz w:val="22"/>
          <w:szCs w:val="22"/>
        </w:rPr>
        <w:t>2</w:t>
      </w:r>
      <w:r w:rsidR="00C025CB" w:rsidRPr="00FD6A8F">
        <w:rPr>
          <w:b/>
          <w:sz w:val="22"/>
          <w:szCs w:val="22"/>
        </w:rPr>
        <w:t>.202</w:t>
      </w:r>
      <w:r w:rsidR="007E74F3" w:rsidRPr="00FD6A8F">
        <w:rPr>
          <w:b/>
          <w:sz w:val="22"/>
          <w:szCs w:val="22"/>
        </w:rPr>
        <w:t>6</w:t>
      </w:r>
      <w:r w:rsidR="00C025CB" w:rsidRPr="00FD6A8F">
        <w:rPr>
          <w:b/>
          <w:sz w:val="22"/>
          <w:szCs w:val="22"/>
        </w:rPr>
        <w:t xml:space="preserve"> at 1</w:t>
      </w:r>
      <w:r w:rsidR="007E74F3" w:rsidRPr="00FD6A8F">
        <w:rPr>
          <w:b/>
          <w:sz w:val="22"/>
          <w:szCs w:val="22"/>
        </w:rPr>
        <w:t>0</w:t>
      </w:r>
      <w:r w:rsidR="00C025CB" w:rsidRPr="00FD6A8F">
        <w:rPr>
          <w:b/>
          <w:sz w:val="22"/>
          <w:szCs w:val="22"/>
        </w:rPr>
        <w:t>:00 AM (Romania time) the second convocation,</w:t>
      </w:r>
      <w:r w:rsidR="0024712E" w:rsidRPr="00FD6A8F">
        <w:rPr>
          <w:b/>
          <w:sz w:val="22"/>
          <w:szCs w:val="22"/>
        </w:rPr>
        <w:t xml:space="preserve"> at the Headquarters of </w:t>
      </w:r>
      <w:proofErr w:type="spellStart"/>
      <w:r w:rsidR="0024712E" w:rsidRPr="00FD6A8F">
        <w:rPr>
          <w:b/>
          <w:sz w:val="22"/>
          <w:szCs w:val="22"/>
        </w:rPr>
        <w:t>Societatea</w:t>
      </w:r>
      <w:proofErr w:type="spellEnd"/>
      <w:r w:rsidR="0024712E" w:rsidRPr="00FD6A8F">
        <w:rPr>
          <w:b/>
          <w:sz w:val="22"/>
          <w:szCs w:val="22"/>
        </w:rPr>
        <w:t xml:space="preserve"> </w:t>
      </w:r>
      <w:proofErr w:type="spellStart"/>
      <w:r w:rsidR="0024712E" w:rsidRPr="00FD6A8F">
        <w:rPr>
          <w:b/>
          <w:sz w:val="22"/>
          <w:szCs w:val="22"/>
        </w:rPr>
        <w:t>Nationala</w:t>
      </w:r>
      <w:proofErr w:type="spellEnd"/>
      <w:r w:rsidR="0024712E" w:rsidRPr="00FD6A8F">
        <w:rPr>
          <w:b/>
          <w:sz w:val="22"/>
          <w:szCs w:val="22"/>
        </w:rPr>
        <w:t xml:space="preserve"> </w:t>
      </w:r>
      <w:proofErr w:type="spellStart"/>
      <w:r w:rsidR="0024712E" w:rsidRPr="00FD6A8F">
        <w:rPr>
          <w:b/>
          <w:sz w:val="22"/>
          <w:szCs w:val="22"/>
        </w:rPr>
        <w:t>Nuclearelectrica</w:t>
      </w:r>
      <w:proofErr w:type="spellEnd"/>
      <w:r w:rsidR="0024712E" w:rsidRPr="00FD6A8F">
        <w:rPr>
          <w:b/>
          <w:sz w:val="22"/>
          <w:szCs w:val="22"/>
        </w:rPr>
        <w:t xml:space="preserve"> S.A. on </w:t>
      </w:r>
      <w:proofErr w:type="spellStart"/>
      <w:r w:rsidR="0024712E" w:rsidRPr="00FD6A8F">
        <w:rPr>
          <w:b/>
          <w:sz w:val="22"/>
          <w:szCs w:val="22"/>
        </w:rPr>
        <w:t>Bulevard</w:t>
      </w:r>
      <w:proofErr w:type="spellEnd"/>
      <w:r w:rsidR="0024712E" w:rsidRPr="00FD6A8F">
        <w:rPr>
          <w:b/>
          <w:sz w:val="22"/>
          <w:szCs w:val="22"/>
        </w:rPr>
        <w:t xml:space="preserve"> </w:t>
      </w:r>
      <w:proofErr w:type="spellStart"/>
      <w:r w:rsidR="0024712E" w:rsidRPr="00FD6A8F">
        <w:rPr>
          <w:b/>
          <w:sz w:val="22"/>
          <w:szCs w:val="22"/>
        </w:rPr>
        <w:t>Iancu</w:t>
      </w:r>
      <w:proofErr w:type="spellEnd"/>
      <w:r w:rsidR="0024712E" w:rsidRPr="00FD6A8F">
        <w:rPr>
          <w:b/>
          <w:sz w:val="22"/>
          <w:szCs w:val="22"/>
        </w:rPr>
        <w:t xml:space="preserve"> de Hunedoara no. 48, sector 1, Bucharest, Conference Room 01.01. </w:t>
      </w:r>
      <w:r w:rsidRPr="00FD6A8F">
        <w:rPr>
          <w:sz w:val="22"/>
          <w:szCs w:val="22"/>
        </w:rPr>
        <w:t xml:space="preserve">and having on the </w:t>
      </w:r>
      <w:r w:rsidR="00D24273" w:rsidRPr="00FD6A8F">
        <w:rPr>
          <w:sz w:val="22"/>
          <w:szCs w:val="22"/>
        </w:rPr>
        <w:t xml:space="preserve">revised </w:t>
      </w:r>
      <w:r w:rsidRPr="00FD6A8F">
        <w:rPr>
          <w:sz w:val="22"/>
          <w:szCs w:val="22"/>
        </w:rPr>
        <w:t xml:space="preserve">agenda, among other items, </w:t>
      </w:r>
      <w:r w:rsidR="00F1563F" w:rsidRPr="00FD6A8F">
        <w:rPr>
          <w:sz w:val="22"/>
          <w:szCs w:val="22"/>
        </w:rPr>
        <w:t>the following:</w:t>
      </w:r>
    </w:p>
    <w:p w14:paraId="5B39F108" w14:textId="58E0A43C" w:rsidR="004B3B60" w:rsidRPr="00FD6A8F" w:rsidRDefault="004B3B60" w:rsidP="004B3B60">
      <w:pPr>
        <w:pStyle w:val="Default"/>
        <w:ind w:left="360"/>
        <w:jc w:val="both"/>
        <w:rPr>
          <w:b/>
          <w:color w:val="auto"/>
          <w:sz w:val="22"/>
          <w:szCs w:val="22"/>
          <w:lang w:val="ro-RO"/>
        </w:rPr>
      </w:pPr>
    </w:p>
    <w:p w14:paraId="61060219" w14:textId="7C159147" w:rsidR="004B3B60" w:rsidRPr="00FD6A8F" w:rsidRDefault="004B3B60" w:rsidP="004B3B60">
      <w:pPr>
        <w:pStyle w:val="Default"/>
        <w:numPr>
          <w:ilvl w:val="0"/>
          <w:numId w:val="32"/>
        </w:numPr>
        <w:jc w:val="both"/>
        <w:rPr>
          <w:b/>
          <w:color w:val="auto"/>
          <w:sz w:val="22"/>
          <w:szCs w:val="22"/>
          <w:lang w:val="ro-RO"/>
        </w:rPr>
      </w:pPr>
      <w:bookmarkStart w:id="3" w:name="OLE_LINK53"/>
      <w:r w:rsidRPr="00FD6A8F">
        <w:rPr>
          <w:b/>
          <w:color w:val="auto"/>
          <w:sz w:val="22"/>
          <w:szCs w:val="22"/>
          <w:lang w:val="ro-RO"/>
        </w:rPr>
        <w:t>Pct. 3</w:t>
      </w:r>
      <w:r w:rsidR="005D5B4C" w:rsidRPr="00FD6A8F">
        <w:rPr>
          <w:b/>
          <w:color w:val="auto"/>
          <w:sz w:val="22"/>
          <w:szCs w:val="22"/>
          <w:lang w:val="ro-RO"/>
        </w:rPr>
        <w:t xml:space="preserve">: </w:t>
      </w:r>
      <w:proofErr w:type="spellStart"/>
      <w:r w:rsidR="00B5344E" w:rsidRPr="00FD6A8F">
        <w:rPr>
          <w:b/>
          <w:color w:val="auto"/>
          <w:sz w:val="22"/>
          <w:szCs w:val="22"/>
          <w:lang w:val="ro-RO"/>
        </w:rPr>
        <w:t>Approval</w:t>
      </w:r>
      <w:proofErr w:type="spellEnd"/>
      <w:r w:rsidR="00B5344E" w:rsidRPr="00FD6A8F">
        <w:rPr>
          <w:b/>
          <w:color w:val="auto"/>
          <w:sz w:val="22"/>
          <w:szCs w:val="22"/>
          <w:lang w:val="ro-RO"/>
        </w:rPr>
        <w:t xml:space="preserve"> </w:t>
      </w:r>
      <w:r w:rsidR="00B5344E" w:rsidRPr="00FD6A8F">
        <w:rPr>
          <w:sz w:val="22"/>
          <w:szCs w:val="22"/>
        </w:rPr>
        <w:t xml:space="preserve">of the adoption of the Final Investment Decision (FID) in the </w:t>
      </w:r>
      <w:proofErr w:type="spellStart"/>
      <w:r w:rsidR="00B5344E" w:rsidRPr="00FD6A8F">
        <w:rPr>
          <w:sz w:val="22"/>
          <w:szCs w:val="22"/>
        </w:rPr>
        <w:t>NuScale</w:t>
      </w:r>
      <w:proofErr w:type="spellEnd"/>
      <w:r w:rsidR="00B5344E" w:rsidRPr="00FD6A8F">
        <w:rPr>
          <w:sz w:val="22"/>
          <w:szCs w:val="22"/>
        </w:rPr>
        <w:t xml:space="preserve"> Small Modular Reactors (SMR) Project in </w:t>
      </w:r>
      <w:proofErr w:type="spellStart"/>
      <w:r w:rsidR="00B5344E" w:rsidRPr="00FD6A8F">
        <w:rPr>
          <w:sz w:val="22"/>
          <w:szCs w:val="22"/>
        </w:rPr>
        <w:t>Doicesti</w:t>
      </w:r>
      <w:proofErr w:type="spellEnd"/>
      <w:r w:rsidR="00B5344E" w:rsidRPr="00FD6A8F">
        <w:rPr>
          <w:sz w:val="22"/>
          <w:szCs w:val="22"/>
        </w:rPr>
        <w:t xml:space="preserve"> (the Project), based on the Project Feasibility Study (Annex 4 to the GMS note);</w:t>
      </w:r>
    </w:p>
    <w:p w14:paraId="210CFCE4" w14:textId="0EFC4481" w:rsidR="004B3B60" w:rsidRPr="00FD6A8F" w:rsidRDefault="004B3B60" w:rsidP="004B3B60">
      <w:pPr>
        <w:pStyle w:val="Default"/>
        <w:numPr>
          <w:ilvl w:val="0"/>
          <w:numId w:val="32"/>
        </w:numPr>
        <w:jc w:val="both"/>
        <w:rPr>
          <w:b/>
          <w:color w:val="auto"/>
          <w:sz w:val="22"/>
          <w:szCs w:val="22"/>
          <w:lang w:val="ro-RO"/>
        </w:rPr>
      </w:pPr>
      <w:r w:rsidRPr="00FD6A8F">
        <w:rPr>
          <w:b/>
          <w:color w:val="auto"/>
          <w:sz w:val="22"/>
          <w:szCs w:val="22"/>
          <w:lang w:val="ro-RO"/>
        </w:rPr>
        <w:t>Pct. 4</w:t>
      </w:r>
      <w:r w:rsidR="006D7A3A" w:rsidRPr="00FD6A8F">
        <w:rPr>
          <w:b/>
          <w:color w:val="auto"/>
          <w:sz w:val="22"/>
          <w:szCs w:val="22"/>
          <w:lang w:val="ro-RO"/>
        </w:rPr>
        <w:t xml:space="preserve">: </w:t>
      </w:r>
      <w:proofErr w:type="spellStart"/>
      <w:r w:rsidR="006D7A3A" w:rsidRPr="00FD6A8F">
        <w:rPr>
          <w:b/>
          <w:color w:val="auto"/>
          <w:sz w:val="22"/>
          <w:szCs w:val="22"/>
          <w:lang w:val="ro-RO"/>
        </w:rPr>
        <w:t>Approval</w:t>
      </w:r>
      <w:proofErr w:type="spellEnd"/>
      <w:r w:rsidR="006D7A3A" w:rsidRPr="00FD6A8F">
        <w:rPr>
          <w:b/>
          <w:color w:val="auto"/>
          <w:sz w:val="22"/>
          <w:szCs w:val="22"/>
          <w:lang w:val="ro-RO"/>
        </w:rPr>
        <w:t xml:space="preserve"> </w:t>
      </w:r>
      <w:r w:rsidR="006D7A3A" w:rsidRPr="00FD6A8F">
        <w:rPr>
          <w:bCs/>
          <w:sz w:val="22"/>
          <w:szCs w:val="22"/>
        </w:rPr>
        <w:t>of</w:t>
      </w:r>
      <w:r w:rsidR="006D7A3A" w:rsidRPr="00FD6A8F">
        <w:rPr>
          <w:sz w:val="22"/>
          <w:szCs w:val="22"/>
        </w:rPr>
        <w:t xml:space="preserve"> the conditions whose fulfillment is the basis for the feasibility of the Project and which, consequently, represent mandatory requirements that condition the feasibility of the Project, with the mention that failure to fulfill any of these conditions will make it impossible to carry out the Project, the Project being, in the event of failure to meet any of the above conditions, unfeasible (Annexes 3 and 6 to the GMS note);</w:t>
      </w:r>
    </w:p>
    <w:p w14:paraId="108F9FE9" w14:textId="7F118AF7" w:rsidR="004B3B60" w:rsidRPr="00FD6A8F" w:rsidRDefault="004B3B60" w:rsidP="004B3B60">
      <w:pPr>
        <w:pStyle w:val="Default"/>
        <w:numPr>
          <w:ilvl w:val="0"/>
          <w:numId w:val="32"/>
        </w:numPr>
        <w:jc w:val="both"/>
        <w:rPr>
          <w:b/>
          <w:color w:val="auto"/>
          <w:sz w:val="22"/>
          <w:szCs w:val="22"/>
          <w:lang w:val="ro-RO"/>
        </w:rPr>
      </w:pPr>
      <w:r w:rsidRPr="00FD6A8F">
        <w:rPr>
          <w:b/>
          <w:color w:val="auto"/>
          <w:sz w:val="22"/>
          <w:szCs w:val="22"/>
          <w:lang w:val="ro-RO"/>
        </w:rPr>
        <w:t>Pct. 5</w:t>
      </w:r>
      <w:r w:rsidR="009F75A9" w:rsidRPr="00FD6A8F">
        <w:rPr>
          <w:b/>
          <w:color w:val="auto"/>
          <w:sz w:val="22"/>
          <w:szCs w:val="22"/>
          <w:lang w:val="ro-RO"/>
        </w:rPr>
        <w:t xml:space="preserve">: </w:t>
      </w:r>
      <w:proofErr w:type="spellStart"/>
      <w:r w:rsidR="009F75A9" w:rsidRPr="00FD6A8F">
        <w:rPr>
          <w:b/>
          <w:color w:val="auto"/>
          <w:sz w:val="22"/>
          <w:szCs w:val="22"/>
          <w:lang w:val="ro-RO"/>
        </w:rPr>
        <w:t>Approval</w:t>
      </w:r>
      <w:proofErr w:type="spellEnd"/>
      <w:r w:rsidR="009F75A9" w:rsidRPr="00FD6A8F">
        <w:rPr>
          <w:b/>
          <w:color w:val="auto"/>
          <w:sz w:val="22"/>
          <w:szCs w:val="22"/>
          <w:lang w:val="ro-RO"/>
        </w:rPr>
        <w:t xml:space="preserve"> </w:t>
      </w:r>
      <w:r w:rsidR="009F75A9" w:rsidRPr="00FD6A8F">
        <w:rPr>
          <w:sz w:val="22"/>
          <w:szCs w:val="22"/>
        </w:rPr>
        <w:t>of the activities necessary for the Pre-EPC phase (Stage 3 of the Project), as set out in Annex 8 to the GMS note;</w:t>
      </w:r>
    </w:p>
    <w:p w14:paraId="6AC62BEE" w14:textId="323D86A1" w:rsidR="004B3B60" w:rsidRPr="00FD6A8F" w:rsidRDefault="004B3B60" w:rsidP="004B3B60">
      <w:pPr>
        <w:pStyle w:val="Default"/>
        <w:numPr>
          <w:ilvl w:val="0"/>
          <w:numId w:val="32"/>
        </w:numPr>
        <w:jc w:val="both"/>
        <w:rPr>
          <w:b/>
          <w:color w:val="auto"/>
          <w:sz w:val="22"/>
          <w:szCs w:val="22"/>
          <w:lang w:val="ro-RO"/>
        </w:rPr>
      </w:pPr>
      <w:r w:rsidRPr="00FD6A8F">
        <w:rPr>
          <w:b/>
          <w:color w:val="auto"/>
          <w:sz w:val="22"/>
          <w:szCs w:val="22"/>
          <w:lang w:val="ro-RO"/>
        </w:rPr>
        <w:t>Pct. 6</w:t>
      </w:r>
      <w:r w:rsidR="00EC20BB" w:rsidRPr="00FD6A8F">
        <w:rPr>
          <w:b/>
          <w:color w:val="auto"/>
          <w:sz w:val="22"/>
          <w:szCs w:val="22"/>
          <w:lang w:val="ro-RO"/>
        </w:rPr>
        <w:t xml:space="preserve">: </w:t>
      </w:r>
      <w:proofErr w:type="spellStart"/>
      <w:r w:rsidR="00EC20BB" w:rsidRPr="00FD6A8F">
        <w:rPr>
          <w:b/>
          <w:color w:val="auto"/>
          <w:sz w:val="22"/>
          <w:szCs w:val="22"/>
          <w:lang w:val="ro-RO"/>
        </w:rPr>
        <w:t>Approval</w:t>
      </w:r>
      <w:proofErr w:type="spellEnd"/>
      <w:r w:rsidR="00EC20BB" w:rsidRPr="00FD6A8F">
        <w:rPr>
          <w:b/>
          <w:color w:val="auto"/>
          <w:sz w:val="22"/>
          <w:szCs w:val="22"/>
          <w:lang w:val="ro-RO"/>
        </w:rPr>
        <w:t xml:space="preserve"> </w:t>
      </w:r>
      <w:r w:rsidR="00EC20BB" w:rsidRPr="00FD6A8F">
        <w:rPr>
          <w:color w:val="auto"/>
          <w:sz w:val="22"/>
          <w:szCs w:val="22"/>
          <w:lang w:val="ro-RO"/>
        </w:rPr>
        <w:t>of</w:t>
      </w:r>
      <w:r w:rsidR="00EC20BB" w:rsidRPr="00FD6A8F">
        <w:rPr>
          <w:sz w:val="22"/>
          <w:szCs w:val="22"/>
        </w:rPr>
        <w:t xml:space="preserve"> the amendment </w:t>
      </w:r>
      <w:r w:rsidR="00D564C2" w:rsidRPr="00FD6A8F">
        <w:rPr>
          <w:sz w:val="22"/>
          <w:szCs w:val="22"/>
        </w:rPr>
        <w:t>to the scope of the</w:t>
      </w:r>
      <w:r w:rsidR="00EC20BB" w:rsidRPr="00FD6A8F">
        <w:rPr>
          <w:sz w:val="22"/>
          <w:szCs w:val="22"/>
        </w:rPr>
        <w:t xml:space="preserve"> </w:t>
      </w:r>
      <w:r w:rsidR="00D564C2" w:rsidRPr="00FD6A8F">
        <w:rPr>
          <w:sz w:val="22"/>
          <w:szCs w:val="22"/>
        </w:rPr>
        <w:t>master</w:t>
      </w:r>
      <w:r w:rsidR="00EC20BB" w:rsidRPr="00FD6A8F">
        <w:rPr>
          <w:sz w:val="22"/>
          <w:szCs w:val="22"/>
        </w:rPr>
        <w:t xml:space="preserve"> loan agreement no. 1 dated 16.08.2023, concluded between SNN (as creditor/lender) and RPN (as borrower), provided that it falls within the limits of the credit line thus granted, in order to extend the scope of this credit and to finance the activities necessary for the pre-EPC phase and, consequently, approval by SNN of an addendum to the framework loan agreement no. 1/</w:t>
      </w:r>
      <w:r w:rsidR="00053C1B" w:rsidRPr="00FD6A8F">
        <w:rPr>
          <w:sz w:val="22"/>
          <w:szCs w:val="22"/>
        </w:rPr>
        <w:t>16.08.2023</w:t>
      </w:r>
      <w:r w:rsidR="00EC20BB" w:rsidRPr="00FD6A8F">
        <w:rPr>
          <w:sz w:val="22"/>
          <w:szCs w:val="22"/>
        </w:rPr>
        <w:t>, confirming this extension of the scope of financing, with the provis</w:t>
      </w:r>
      <w:r w:rsidR="00053C1B" w:rsidRPr="00FD6A8F">
        <w:rPr>
          <w:sz w:val="22"/>
          <w:szCs w:val="22"/>
        </w:rPr>
        <w:t>ion</w:t>
      </w:r>
      <w:r w:rsidR="00EC20BB" w:rsidRPr="00FD6A8F">
        <w:rPr>
          <w:sz w:val="22"/>
          <w:szCs w:val="22"/>
        </w:rPr>
        <w:t xml:space="preserve"> that, in future, this loan will be accessed by RPN (the borrower) only to the extent that no other sources are accessed to finance the </w:t>
      </w:r>
      <w:proofErr w:type="spellStart"/>
      <w:r w:rsidR="00EC20BB" w:rsidRPr="00FD6A8F">
        <w:rPr>
          <w:sz w:val="22"/>
          <w:szCs w:val="22"/>
        </w:rPr>
        <w:t>NuScale</w:t>
      </w:r>
      <w:proofErr w:type="spellEnd"/>
      <w:r w:rsidR="00EC20BB" w:rsidRPr="00FD6A8F">
        <w:rPr>
          <w:sz w:val="22"/>
          <w:szCs w:val="22"/>
        </w:rPr>
        <w:t xml:space="preserve"> SMR Project in </w:t>
      </w:r>
      <w:proofErr w:type="spellStart"/>
      <w:r w:rsidR="00EC20BB" w:rsidRPr="00FD6A8F">
        <w:rPr>
          <w:sz w:val="22"/>
          <w:szCs w:val="22"/>
        </w:rPr>
        <w:t>Doicesti</w:t>
      </w:r>
      <w:proofErr w:type="spellEnd"/>
      <w:r w:rsidR="00EC20BB" w:rsidRPr="00FD6A8F">
        <w:rPr>
          <w:sz w:val="22"/>
          <w:szCs w:val="22"/>
        </w:rPr>
        <w:t xml:space="preserve"> (share capital, generated by changing the shareholding structure of RPN, or bank loans/credits or other sources of financing);</w:t>
      </w:r>
    </w:p>
    <w:p w14:paraId="2208E8E3" w14:textId="0DC9CA3D" w:rsidR="004B3B60" w:rsidRPr="00FD6A8F" w:rsidRDefault="004B3B60" w:rsidP="004B3B60">
      <w:pPr>
        <w:pStyle w:val="Default"/>
        <w:numPr>
          <w:ilvl w:val="0"/>
          <w:numId w:val="32"/>
        </w:numPr>
        <w:jc w:val="both"/>
        <w:rPr>
          <w:b/>
          <w:color w:val="auto"/>
          <w:sz w:val="22"/>
          <w:szCs w:val="22"/>
          <w:lang w:val="ro-RO"/>
        </w:rPr>
      </w:pPr>
      <w:r w:rsidRPr="00FD6A8F">
        <w:rPr>
          <w:b/>
          <w:color w:val="auto"/>
          <w:sz w:val="22"/>
          <w:szCs w:val="22"/>
          <w:lang w:val="ro-RO"/>
        </w:rPr>
        <w:lastRenderedPageBreak/>
        <w:t>Pct. 7</w:t>
      </w:r>
      <w:r w:rsidR="001940D6" w:rsidRPr="00FD6A8F">
        <w:rPr>
          <w:b/>
          <w:color w:val="auto"/>
          <w:sz w:val="22"/>
          <w:szCs w:val="22"/>
          <w:lang w:val="ro-RO"/>
        </w:rPr>
        <w:t xml:space="preserve">: </w:t>
      </w:r>
      <w:proofErr w:type="spellStart"/>
      <w:r w:rsidR="001940D6" w:rsidRPr="00FD6A8F">
        <w:rPr>
          <w:b/>
          <w:color w:val="auto"/>
          <w:sz w:val="22"/>
          <w:szCs w:val="22"/>
          <w:lang w:val="ro-RO"/>
        </w:rPr>
        <w:t>Approval</w:t>
      </w:r>
      <w:proofErr w:type="spellEnd"/>
      <w:r w:rsidR="001940D6" w:rsidRPr="00FD6A8F">
        <w:rPr>
          <w:b/>
          <w:color w:val="auto"/>
          <w:sz w:val="22"/>
          <w:szCs w:val="22"/>
          <w:lang w:val="ro-RO"/>
        </w:rPr>
        <w:t xml:space="preserve"> </w:t>
      </w:r>
      <w:r w:rsidR="001940D6" w:rsidRPr="00FD6A8F">
        <w:rPr>
          <w:bCs/>
          <w:sz w:val="22"/>
          <w:szCs w:val="22"/>
        </w:rPr>
        <w:t>of</w:t>
      </w:r>
      <w:r w:rsidR="001940D6" w:rsidRPr="00FD6A8F">
        <w:rPr>
          <w:sz w:val="22"/>
          <w:szCs w:val="22"/>
        </w:rPr>
        <w:t xml:space="preserve"> the amendment to the scope of the Movable Mortgage Agreement no. RUEC 031 dated 16.08.2023, concluded by SNN with RPN, in the sense of extending the guarantee constituted by RPN in favor of SNN to guarantee the loan granted by SNN, mentioned in point 6 above, and on the deliverables resulting from the pre-EPC stage (Stage 3 of the Project) and, consequently, approval of the conclusion, by SNN with RPN, of an Addendum to the aforementioned Movable Mortgage Agreement, to guarantee the deliverables resulting from the pre-EPC phase (Phase 3 of the Project);</w:t>
      </w:r>
    </w:p>
    <w:p w14:paraId="2F535C6A" w14:textId="711136F3" w:rsidR="004B3B60" w:rsidRPr="00FD6A8F" w:rsidRDefault="004B3B60" w:rsidP="004B3B60">
      <w:pPr>
        <w:pStyle w:val="Default"/>
        <w:numPr>
          <w:ilvl w:val="0"/>
          <w:numId w:val="32"/>
        </w:numPr>
        <w:jc w:val="both"/>
        <w:rPr>
          <w:b/>
          <w:color w:val="auto"/>
          <w:sz w:val="22"/>
          <w:szCs w:val="22"/>
          <w:lang w:val="ro-RO"/>
        </w:rPr>
      </w:pPr>
      <w:r w:rsidRPr="00FD6A8F">
        <w:rPr>
          <w:b/>
          <w:color w:val="auto"/>
          <w:sz w:val="22"/>
          <w:szCs w:val="22"/>
          <w:lang w:val="ro-RO"/>
        </w:rPr>
        <w:t>Pct. 8</w:t>
      </w:r>
      <w:r w:rsidR="001940D6" w:rsidRPr="00FD6A8F">
        <w:rPr>
          <w:b/>
          <w:color w:val="auto"/>
          <w:sz w:val="22"/>
          <w:szCs w:val="22"/>
          <w:lang w:val="ro-RO"/>
        </w:rPr>
        <w:t xml:space="preserve">: </w:t>
      </w:r>
      <w:proofErr w:type="spellStart"/>
      <w:r w:rsidR="001940D6" w:rsidRPr="00FD6A8F">
        <w:rPr>
          <w:b/>
          <w:color w:val="auto"/>
          <w:sz w:val="22"/>
          <w:szCs w:val="22"/>
          <w:lang w:val="ro-RO"/>
        </w:rPr>
        <w:t>Approval</w:t>
      </w:r>
      <w:proofErr w:type="spellEnd"/>
      <w:r w:rsidR="001940D6" w:rsidRPr="00FD6A8F">
        <w:rPr>
          <w:b/>
          <w:color w:val="auto"/>
          <w:sz w:val="22"/>
          <w:szCs w:val="22"/>
          <w:lang w:val="ro-RO"/>
        </w:rPr>
        <w:t xml:space="preserve"> </w:t>
      </w:r>
      <w:r w:rsidR="001940D6" w:rsidRPr="00FD6A8F">
        <w:rPr>
          <w:sz w:val="22"/>
          <w:szCs w:val="22"/>
        </w:rPr>
        <w:t>of the mandate of SNN executive management to negotiate and sign, in the name and on behalf of SNN, as lender/creditor and, at the same time, secured creditor, the contracts mentioned in points 6 and 7 above, as well as all other related documents;</w:t>
      </w:r>
    </w:p>
    <w:p w14:paraId="6367B4D5" w14:textId="607B9367" w:rsidR="005D5B4C" w:rsidRPr="00FD6A8F" w:rsidRDefault="005D5B4C" w:rsidP="004B3B60">
      <w:pPr>
        <w:pStyle w:val="Default"/>
        <w:numPr>
          <w:ilvl w:val="0"/>
          <w:numId w:val="32"/>
        </w:numPr>
        <w:jc w:val="both"/>
        <w:rPr>
          <w:b/>
          <w:color w:val="auto"/>
          <w:sz w:val="22"/>
          <w:szCs w:val="22"/>
          <w:lang w:val="ro-RO"/>
        </w:rPr>
      </w:pPr>
      <w:r w:rsidRPr="00FD6A8F">
        <w:rPr>
          <w:b/>
          <w:color w:val="auto"/>
          <w:sz w:val="22"/>
          <w:szCs w:val="22"/>
          <w:lang w:val="ro-RO"/>
        </w:rPr>
        <w:t>Pct. 9</w:t>
      </w:r>
      <w:r w:rsidR="00F80FCD" w:rsidRPr="00FD6A8F">
        <w:rPr>
          <w:b/>
          <w:color w:val="auto"/>
          <w:sz w:val="22"/>
          <w:szCs w:val="22"/>
          <w:lang w:val="ro-RO"/>
        </w:rPr>
        <w:t xml:space="preserve">: </w:t>
      </w:r>
      <w:proofErr w:type="spellStart"/>
      <w:r w:rsidR="00F80FCD" w:rsidRPr="00FD6A8F">
        <w:rPr>
          <w:b/>
          <w:color w:val="auto"/>
          <w:sz w:val="22"/>
          <w:szCs w:val="22"/>
          <w:lang w:val="ro-RO"/>
        </w:rPr>
        <w:t>Approval</w:t>
      </w:r>
      <w:proofErr w:type="spellEnd"/>
      <w:r w:rsidR="00F80FCD" w:rsidRPr="00FD6A8F">
        <w:rPr>
          <w:b/>
          <w:color w:val="auto"/>
          <w:sz w:val="22"/>
          <w:szCs w:val="22"/>
          <w:lang w:val="ro-RO"/>
        </w:rPr>
        <w:t xml:space="preserve"> </w:t>
      </w:r>
      <w:r w:rsidR="00F80FCD" w:rsidRPr="00FD6A8F">
        <w:rPr>
          <w:sz w:val="22"/>
          <w:szCs w:val="22"/>
        </w:rPr>
        <w:t>of the mandate of SNN executive management representatives to sign any additional documents to the two contracts mentioned above, in points 6 and 7 above, provided that they fall within the value limits of the credit line thus granted and in compliance with the approvals given by the shareholders through the decision they will adopt;</w:t>
      </w:r>
    </w:p>
    <w:p w14:paraId="615C9F00" w14:textId="03921FFF" w:rsidR="005D5B4C" w:rsidRPr="004B3B60" w:rsidRDefault="005D5B4C" w:rsidP="004B3B60">
      <w:pPr>
        <w:pStyle w:val="Default"/>
        <w:numPr>
          <w:ilvl w:val="0"/>
          <w:numId w:val="32"/>
        </w:numPr>
        <w:jc w:val="both"/>
        <w:rPr>
          <w:b/>
          <w:color w:val="auto"/>
          <w:lang w:val="ro-RO"/>
        </w:rPr>
      </w:pPr>
      <w:r w:rsidRPr="00FD6A8F">
        <w:rPr>
          <w:b/>
          <w:color w:val="auto"/>
          <w:sz w:val="22"/>
          <w:szCs w:val="22"/>
          <w:lang w:val="ro-RO"/>
        </w:rPr>
        <w:t>Pct. 10</w:t>
      </w:r>
      <w:r w:rsidR="00F80FCD" w:rsidRPr="00FD6A8F">
        <w:rPr>
          <w:b/>
          <w:color w:val="auto"/>
          <w:sz w:val="22"/>
          <w:szCs w:val="22"/>
          <w:lang w:val="ro-RO"/>
        </w:rPr>
        <w:t xml:space="preserve">: </w:t>
      </w:r>
      <w:proofErr w:type="spellStart"/>
      <w:r w:rsidR="00F80FCD" w:rsidRPr="00FD6A8F">
        <w:rPr>
          <w:b/>
          <w:color w:val="auto"/>
          <w:sz w:val="22"/>
          <w:szCs w:val="22"/>
          <w:lang w:val="ro-RO"/>
        </w:rPr>
        <w:t>Approval</w:t>
      </w:r>
      <w:proofErr w:type="spellEnd"/>
      <w:r w:rsidR="00F80FCD" w:rsidRPr="00FD6A8F">
        <w:rPr>
          <w:b/>
          <w:color w:val="auto"/>
          <w:sz w:val="22"/>
          <w:szCs w:val="22"/>
          <w:lang w:val="ro-RO"/>
        </w:rPr>
        <w:t xml:space="preserve"> </w:t>
      </w:r>
      <w:r w:rsidR="00F80FCD" w:rsidRPr="00FD6A8F">
        <w:rPr>
          <w:bCs/>
          <w:sz w:val="22"/>
          <w:szCs w:val="22"/>
        </w:rPr>
        <w:t>of</w:t>
      </w:r>
      <w:r w:rsidR="00F80FCD" w:rsidRPr="00FD6A8F">
        <w:rPr>
          <w:sz w:val="22"/>
          <w:szCs w:val="22"/>
        </w:rPr>
        <w:t xml:space="preserve"> </w:t>
      </w:r>
      <w:r w:rsidR="00BD2A99" w:rsidRPr="00FD6A8F">
        <w:rPr>
          <w:sz w:val="22"/>
          <w:szCs w:val="22"/>
        </w:rPr>
        <w:t xml:space="preserve">the mandate of </w:t>
      </w:r>
      <w:r w:rsidR="00F80FCD" w:rsidRPr="00FD6A8F">
        <w:rPr>
          <w:sz w:val="22"/>
          <w:szCs w:val="22"/>
        </w:rPr>
        <w:t>SNN representative (who will be appointed for this purpose by the SNN executive management) in the RPN General Shareholders' Meeting, on the date(s) on which it/they will be convened, the meeting(s) that will have the above items on the agenda, to participate and vote in favor ("for") them;</w:t>
      </w:r>
    </w:p>
    <w:bookmarkEnd w:id="3"/>
    <w:p w14:paraId="47A4FA38" w14:textId="77777777" w:rsidR="004B3B60" w:rsidRPr="00795BCD" w:rsidRDefault="004B3B60" w:rsidP="00BD2A99">
      <w:pPr>
        <w:pStyle w:val="Default"/>
        <w:jc w:val="both"/>
      </w:pPr>
    </w:p>
    <w:p w14:paraId="2A85ACF7" w14:textId="45EAE98C" w:rsidR="00A77BBC" w:rsidRDefault="00A77BBC" w:rsidP="00106574">
      <w:pPr>
        <w:pStyle w:val="ListParagraph"/>
        <w:numPr>
          <w:ilvl w:val="0"/>
          <w:numId w:val="15"/>
        </w:numPr>
        <w:jc w:val="both"/>
        <w:rPr>
          <w:rFonts w:ascii="Times New Roman" w:hAnsi="Times New Roman" w:cs="Times New Roman"/>
          <w:sz w:val="24"/>
          <w:szCs w:val="24"/>
          <w:lang w:val="ro-RO"/>
        </w:rPr>
      </w:pPr>
      <w:r w:rsidRPr="003D0CCD">
        <w:rPr>
          <w:rFonts w:ascii="Times New Roman" w:hAnsi="Times New Roman" w:cs="Times New Roman"/>
          <w:sz w:val="24"/>
          <w:szCs w:val="24"/>
          <w:lang w:val="ro-RO"/>
        </w:rPr>
        <w:t xml:space="preserve">Access </w:t>
      </w:r>
      <w:proofErr w:type="spellStart"/>
      <w:r w:rsidRPr="003D0CCD">
        <w:rPr>
          <w:rFonts w:ascii="Times New Roman" w:hAnsi="Times New Roman" w:cs="Times New Roman"/>
          <w:sz w:val="24"/>
          <w:szCs w:val="24"/>
          <w:lang w:val="ro-RO"/>
        </w:rPr>
        <w:t>to</w:t>
      </w:r>
      <w:proofErr w:type="spellEnd"/>
      <w:r w:rsidRPr="003D0CCD">
        <w:rPr>
          <w:rFonts w:ascii="Times New Roman" w:hAnsi="Times New Roman" w:cs="Times New Roman"/>
          <w:sz w:val="24"/>
          <w:szCs w:val="24"/>
          <w:lang w:val="ro-RO"/>
        </w:rPr>
        <w:t xml:space="preserve"> </w:t>
      </w:r>
      <w:proofErr w:type="spellStart"/>
      <w:r w:rsidRPr="003D0CCD">
        <w:rPr>
          <w:rFonts w:ascii="Times New Roman" w:hAnsi="Times New Roman" w:cs="Times New Roman"/>
          <w:sz w:val="24"/>
          <w:szCs w:val="24"/>
          <w:lang w:val="ro-RO"/>
        </w:rPr>
        <w:t>the</w:t>
      </w:r>
      <w:proofErr w:type="spellEnd"/>
      <w:r w:rsidRPr="003D0CCD">
        <w:rPr>
          <w:rFonts w:ascii="Times New Roman" w:hAnsi="Times New Roman" w:cs="Times New Roman"/>
          <w:sz w:val="24"/>
          <w:szCs w:val="24"/>
          <w:lang w:val="ro-RO"/>
        </w:rPr>
        <w:t xml:space="preserve"> </w:t>
      </w:r>
      <w:proofErr w:type="spellStart"/>
      <w:r w:rsidRPr="003D0CCD">
        <w:rPr>
          <w:rFonts w:ascii="Times New Roman" w:hAnsi="Times New Roman" w:cs="Times New Roman"/>
          <w:sz w:val="24"/>
          <w:szCs w:val="24"/>
          <w:lang w:val="ro-RO"/>
        </w:rPr>
        <w:t>following</w:t>
      </w:r>
      <w:proofErr w:type="spellEnd"/>
      <w:r w:rsidRPr="003D0CCD">
        <w:rPr>
          <w:rFonts w:ascii="Times New Roman" w:hAnsi="Times New Roman" w:cs="Times New Roman"/>
          <w:sz w:val="24"/>
          <w:szCs w:val="24"/>
          <w:lang w:val="ro-RO"/>
        </w:rPr>
        <w:t>:</w:t>
      </w:r>
    </w:p>
    <w:p w14:paraId="600E8443" w14:textId="77777777" w:rsidR="00106574" w:rsidRPr="00106574" w:rsidRDefault="00106574" w:rsidP="00106574">
      <w:pPr>
        <w:pStyle w:val="ListParagraph"/>
        <w:jc w:val="both"/>
        <w:rPr>
          <w:rFonts w:ascii="Times New Roman" w:hAnsi="Times New Roman" w:cs="Times New Roman"/>
          <w:sz w:val="24"/>
          <w:szCs w:val="24"/>
          <w:lang w:val="ro-RO"/>
        </w:rPr>
      </w:pPr>
    </w:p>
    <w:p w14:paraId="441097A3" w14:textId="19B87EDF" w:rsidR="00106574" w:rsidRDefault="00106574" w:rsidP="00106574">
      <w:pPr>
        <w:pStyle w:val="ListParagraph"/>
        <w:numPr>
          <w:ilvl w:val="0"/>
          <w:numId w:val="33"/>
        </w:numPr>
        <w:spacing w:line="256" w:lineRule="auto"/>
        <w:jc w:val="both"/>
        <w:rPr>
          <w:rFonts w:ascii="Times New Roman" w:hAnsi="Times New Roman" w:cs="Times New Roman"/>
          <w:bCs/>
        </w:rPr>
      </w:pPr>
      <w:bookmarkStart w:id="4" w:name="OLE_LINK28"/>
      <w:bookmarkStart w:id="5" w:name="OLE_LINK62"/>
      <w:bookmarkStart w:id="6" w:name="OLE_LINK67"/>
      <w:r>
        <w:rPr>
          <w:rFonts w:ascii="Times New Roman" w:hAnsi="Times New Roman" w:cs="Times New Roman"/>
          <w:b/>
        </w:rPr>
        <w:t xml:space="preserve">Annex 1 </w:t>
      </w:r>
      <w:r>
        <w:rPr>
          <w:rFonts w:ascii="Times New Roman" w:hAnsi="Times New Roman" w:cs="Times New Roman"/>
        </w:rPr>
        <w:t xml:space="preserve">– </w:t>
      </w:r>
      <w:bookmarkStart w:id="7" w:name="OLE_LINK54"/>
      <w:bookmarkStart w:id="8" w:name="OLE_LINK55"/>
      <w:proofErr w:type="spellStart"/>
      <w:r w:rsidR="000E48AB">
        <w:rPr>
          <w:rFonts w:ascii="Times New Roman" w:hAnsi="Times New Roman" w:cs="Times New Roman"/>
        </w:rPr>
        <w:t>Expalanatory</w:t>
      </w:r>
      <w:proofErr w:type="spellEnd"/>
      <w:r w:rsidR="000E48AB">
        <w:rPr>
          <w:rFonts w:ascii="Times New Roman" w:hAnsi="Times New Roman" w:cs="Times New Roman"/>
        </w:rPr>
        <w:t xml:space="preserve"> RPN note</w:t>
      </w:r>
      <w:r>
        <w:rPr>
          <w:rFonts w:ascii="Times New Roman" w:hAnsi="Times New Roman" w:cs="Times New Roman"/>
        </w:rPr>
        <w:t xml:space="preserve"> n</w:t>
      </w:r>
      <w:r w:rsidR="000E48AB">
        <w:rPr>
          <w:rFonts w:ascii="Times New Roman" w:hAnsi="Times New Roman" w:cs="Times New Roman"/>
        </w:rPr>
        <w:t>o</w:t>
      </w:r>
      <w:r>
        <w:rPr>
          <w:rFonts w:ascii="Times New Roman" w:hAnsi="Times New Roman" w:cs="Times New Roman"/>
        </w:rPr>
        <w:t>. 3/16.01.2026</w:t>
      </w:r>
      <w:bookmarkEnd w:id="7"/>
      <w:bookmarkEnd w:id="8"/>
    </w:p>
    <w:p w14:paraId="4B961983" w14:textId="7C609D34" w:rsidR="00106574" w:rsidRDefault="00106574" w:rsidP="00106574">
      <w:pPr>
        <w:pStyle w:val="ListParagraph"/>
        <w:numPr>
          <w:ilvl w:val="0"/>
          <w:numId w:val="33"/>
        </w:numPr>
        <w:spacing w:line="256" w:lineRule="auto"/>
        <w:jc w:val="both"/>
        <w:rPr>
          <w:rFonts w:ascii="Times New Roman" w:hAnsi="Times New Roman" w:cs="Times New Roman"/>
          <w:bCs/>
        </w:rPr>
      </w:pPr>
      <w:r>
        <w:rPr>
          <w:rFonts w:ascii="Times New Roman" w:hAnsi="Times New Roman" w:cs="Times New Roman"/>
          <w:b/>
          <w:bCs/>
        </w:rPr>
        <w:t>Annex 2</w:t>
      </w:r>
      <w:r>
        <w:rPr>
          <w:rFonts w:ascii="Times New Roman" w:hAnsi="Times New Roman" w:cs="Times New Roman"/>
          <w:bCs/>
        </w:rPr>
        <w:t xml:space="preserve"> – </w:t>
      </w:r>
      <w:r w:rsidR="000E48AB">
        <w:rPr>
          <w:rFonts w:ascii="Times New Roman" w:hAnsi="Times New Roman" w:cs="Times New Roman"/>
          <w:bCs/>
        </w:rPr>
        <w:t>Executive Summary of the feasibility study documentation</w:t>
      </w:r>
    </w:p>
    <w:p w14:paraId="585D9380" w14:textId="15EF49BE" w:rsidR="00106574" w:rsidRDefault="00106574" w:rsidP="00106574">
      <w:pPr>
        <w:pStyle w:val="ListParagraph"/>
        <w:numPr>
          <w:ilvl w:val="0"/>
          <w:numId w:val="33"/>
        </w:numPr>
        <w:spacing w:line="256" w:lineRule="auto"/>
        <w:jc w:val="both"/>
        <w:rPr>
          <w:rFonts w:ascii="Times New Roman" w:hAnsi="Times New Roman" w:cs="Times New Roman"/>
          <w:bCs/>
        </w:rPr>
      </w:pPr>
      <w:r>
        <w:rPr>
          <w:rFonts w:ascii="Times New Roman" w:hAnsi="Times New Roman" w:cs="Times New Roman"/>
          <w:b/>
          <w:bCs/>
        </w:rPr>
        <w:t>Annex 3</w:t>
      </w:r>
      <w:r>
        <w:rPr>
          <w:rFonts w:ascii="Times New Roman" w:hAnsi="Times New Roman" w:cs="Times New Roman"/>
          <w:bCs/>
        </w:rPr>
        <w:t xml:space="preserve"> – </w:t>
      </w:r>
      <w:r w:rsidR="00FA4147">
        <w:rPr>
          <w:rFonts w:ascii="Times New Roman" w:hAnsi="Times New Roman" w:cs="Times New Roman"/>
          <w:bCs/>
        </w:rPr>
        <w:t>List of conditions at RoPower level</w:t>
      </w:r>
    </w:p>
    <w:p w14:paraId="18F07855" w14:textId="1F103A4B" w:rsidR="00106574" w:rsidRDefault="00106574" w:rsidP="00106574">
      <w:pPr>
        <w:pStyle w:val="ListParagraph"/>
        <w:numPr>
          <w:ilvl w:val="0"/>
          <w:numId w:val="33"/>
        </w:numPr>
        <w:spacing w:line="256" w:lineRule="auto"/>
        <w:jc w:val="both"/>
        <w:rPr>
          <w:rFonts w:ascii="Times New Roman" w:hAnsi="Times New Roman" w:cs="Times New Roman"/>
          <w:bCs/>
        </w:rPr>
      </w:pPr>
      <w:r>
        <w:rPr>
          <w:rFonts w:ascii="Times New Roman" w:hAnsi="Times New Roman" w:cs="Times New Roman"/>
          <w:b/>
          <w:bCs/>
        </w:rPr>
        <w:t>Annex 4</w:t>
      </w:r>
      <w:r>
        <w:rPr>
          <w:rFonts w:ascii="Times New Roman" w:hAnsi="Times New Roman" w:cs="Times New Roman"/>
          <w:bCs/>
        </w:rPr>
        <w:t xml:space="preserve"> – </w:t>
      </w:r>
      <w:r w:rsidR="00FA4147">
        <w:rPr>
          <w:rFonts w:ascii="Times New Roman" w:hAnsi="Times New Roman" w:cs="Times New Roman"/>
          <w:bCs/>
        </w:rPr>
        <w:t>Feasibility study</w:t>
      </w:r>
    </w:p>
    <w:p w14:paraId="5C451EC2" w14:textId="3A3E5942" w:rsidR="00106574" w:rsidRDefault="00106574" w:rsidP="00106574">
      <w:pPr>
        <w:pStyle w:val="ListParagraph"/>
        <w:numPr>
          <w:ilvl w:val="0"/>
          <w:numId w:val="33"/>
        </w:numPr>
        <w:spacing w:line="256" w:lineRule="auto"/>
        <w:jc w:val="both"/>
        <w:rPr>
          <w:rFonts w:ascii="Times New Roman" w:hAnsi="Times New Roman" w:cs="Times New Roman"/>
          <w:bCs/>
        </w:rPr>
      </w:pPr>
      <w:r>
        <w:rPr>
          <w:rFonts w:ascii="Times New Roman" w:hAnsi="Times New Roman" w:cs="Times New Roman"/>
          <w:b/>
          <w:bCs/>
        </w:rPr>
        <w:t>Annex 5</w:t>
      </w:r>
      <w:r>
        <w:rPr>
          <w:rFonts w:ascii="Times New Roman" w:hAnsi="Times New Roman" w:cs="Times New Roman"/>
          <w:bCs/>
        </w:rPr>
        <w:t xml:space="preserve"> – </w:t>
      </w:r>
      <w:r w:rsidR="001D726D">
        <w:rPr>
          <w:rFonts w:ascii="Times New Roman" w:hAnsi="Times New Roman" w:cs="Times New Roman"/>
          <w:bCs/>
        </w:rPr>
        <w:t>RPN report regarding natural gas situation</w:t>
      </w:r>
    </w:p>
    <w:p w14:paraId="62B9D60F" w14:textId="21E1CD4E" w:rsidR="00106574" w:rsidRDefault="00106574" w:rsidP="00106574">
      <w:pPr>
        <w:pStyle w:val="ListParagraph"/>
        <w:numPr>
          <w:ilvl w:val="0"/>
          <w:numId w:val="33"/>
        </w:numPr>
        <w:spacing w:line="256" w:lineRule="auto"/>
        <w:jc w:val="both"/>
        <w:rPr>
          <w:rFonts w:ascii="Times New Roman" w:hAnsi="Times New Roman" w:cs="Times New Roman"/>
          <w:bCs/>
        </w:rPr>
      </w:pPr>
      <w:r>
        <w:rPr>
          <w:rFonts w:ascii="Times New Roman" w:hAnsi="Times New Roman" w:cs="Times New Roman"/>
          <w:b/>
          <w:bCs/>
        </w:rPr>
        <w:t>Annex 6</w:t>
      </w:r>
      <w:r>
        <w:rPr>
          <w:rFonts w:ascii="Times New Roman" w:hAnsi="Times New Roman" w:cs="Times New Roman"/>
          <w:bCs/>
        </w:rPr>
        <w:t xml:space="preserve"> – </w:t>
      </w:r>
      <w:r w:rsidR="002E5FDF">
        <w:rPr>
          <w:rFonts w:ascii="Times New Roman" w:hAnsi="Times New Roman" w:cs="Times New Roman"/>
          <w:bCs/>
        </w:rPr>
        <w:t>List of conditions at SNN level</w:t>
      </w:r>
    </w:p>
    <w:p w14:paraId="0E55F8A2" w14:textId="0B2B9451" w:rsidR="00106574" w:rsidRDefault="00106574" w:rsidP="00106574">
      <w:pPr>
        <w:pStyle w:val="ListParagraph"/>
        <w:numPr>
          <w:ilvl w:val="0"/>
          <w:numId w:val="33"/>
        </w:numPr>
        <w:spacing w:line="256" w:lineRule="auto"/>
        <w:jc w:val="both"/>
        <w:rPr>
          <w:rFonts w:ascii="Times New Roman" w:hAnsi="Times New Roman" w:cs="Times New Roman"/>
          <w:bCs/>
        </w:rPr>
      </w:pPr>
      <w:r>
        <w:rPr>
          <w:rFonts w:ascii="Times New Roman" w:hAnsi="Times New Roman" w:cs="Times New Roman"/>
          <w:b/>
          <w:bCs/>
        </w:rPr>
        <w:t>Annex 7</w:t>
      </w:r>
      <w:r>
        <w:rPr>
          <w:rFonts w:ascii="Times New Roman" w:hAnsi="Times New Roman" w:cs="Times New Roman"/>
          <w:bCs/>
        </w:rPr>
        <w:t xml:space="preserve"> – </w:t>
      </w:r>
      <w:bookmarkStart w:id="9" w:name="OLE_LINK60"/>
      <w:r w:rsidR="006E2689">
        <w:rPr>
          <w:rFonts w:ascii="Times New Roman" w:hAnsi="Times New Roman" w:cs="Times New Roman"/>
          <w:bCs/>
        </w:rPr>
        <w:t>Status of the loan granted by SNN to RPN as of 31.12.2025</w:t>
      </w:r>
    </w:p>
    <w:bookmarkEnd w:id="9"/>
    <w:p w14:paraId="13302A02" w14:textId="1BE74F6A" w:rsidR="00106574" w:rsidRDefault="00106574" w:rsidP="00106574">
      <w:pPr>
        <w:pStyle w:val="ListParagraph"/>
        <w:numPr>
          <w:ilvl w:val="0"/>
          <w:numId w:val="33"/>
        </w:numPr>
        <w:spacing w:line="256" w:lineRule="auto"/>
        <w:jc w:val="both"/>
        <w:rPr>
          <w:rFonts w:ascii="Times New Roman" w:hAnsi="Times New Roman" w:cs="Times New Roman"/>
          <w:bCs/>
        </w:rPr>
      </w:pPr>
      <w:r>
        <w:rPr>
          <w:rFonts w:ascii="Times New Roman" w:hAnsi="Times New Roman" w:cs="Times New Roman"/>
          <w:b/>
          <w:bCs/>
        </w:rPr>
        <w:t>Annex 8</w:t>
      </w:r>
      <w:r>
        <w:rPr>
          <w:rFonts w:ascii="Times New Roman" w:hAnsi="Times New Roman" w:cs="Times New Roman"/>
          <w:bCs/>
        </w:rPr>
        <w:t xml:space="preserve"> – </w:t>
      </w:r>
      <w:bookmarkEnd w:id="4"/>
      <w:r w:rsidR="00B85FA6">
        <w:rPr>
          <w:rFonts w:ascii="Times New Roman" w:hAnsi="Times New Roman" w:cs="Times New Roman"/>
          <w:bCs/>
        </w:rPr>
        <w:t>RoPower activities required to commence the pre-EPC phase</w:t>
      </w:r>
    </w:p>
    <w:bookmarkEnd w:id="5"/>
    <w:bookmarkEnd w:id="6"/>
    <w:p w14:paraId="664DDD0B" w14:textId="5DEF342A" w:rsidR="00D84BAD" w:rsidRPr="00D84BAD" w:rsidRDefault="00D84BAD">
      <w:pPr>
        <w:widowControl w:val="0"/>
        <w:tabs>
          <w:tab w:val="left" w:pos="851"/>
        </w:tabs>
        <w:spacing w:before="6" w:after="0" w:line="240" w:lineRule="auto"/>
        <w:ind w:right="123"/>
        <w:jc w:val="both"/>
        <w:rPr>
          <w:rFonts w:ascii="Times New Roman" w:hAnsi="Times New Roman" w:cs="Times New Roman"/>
          <w:lang w:val="ro-RO"/>
        </w:rPr>
      </w:pPr>
      <w:proofErr w:type="spellStart"/>
      <w:r w:rsidRPr="00D84BAD">
        <w:rPr>
          <w:rFonts w:ascii="Times New Roman" w:hAnsi="Times New Roman" w:cs="Times New Roman"/>
          <w:lang w:val="ro-RO"/>
        </w:rPr>
        <w:t>Is</w:t>
      </w:r>
      <w:proofErr w:type="spellEnd"/>
      <w:r w:rsidRPr="00D84BAD">
        <w:rPr>
          <w:rFonts w:ascii="Times New Roman" w:hAnsi="Times New Roman" w:cs="Times New Roman"/>
          <w:lang w:val="ro-RO"/>
        </w:rPr>
        <w:t xml:space="preserve"> </w:t>
      </w:r>
      <w:proofErr w:type="spellStart"/>
      <w:r w:rsidRPr="00D84BAD">
        <w:rPr>
          <w:rFonts w:ascii="Times New Roman" w:hAnsi="Times New Roman" w:cs="Times New Roman"/>
          <w:lang w:val="ro-RO"/>
        </w:rPr>
        <w:t>conditioned</w:t>
      </w:r>
      <w:proofErr w:type="spellEnd"/>
      <w:r w:rsidRPr="00D84BAD">
        <w:rPr>
          <w:rFonts w:ascii="Times New Roman" w:hAnsi="Times New Roman" w:cs="Times New Roman"/>
          <w:lang w:val="ro-RO"/>
        </w:rPr>
        <w:t xml:space="preserve"> </w:t>
      </w:r>
      <w:proofErr w:type="spellStart"/>
      <w:r w:rsidRPr="00D84BAD">
        <w:rPr>
          <w:rFonts w:ascii="Times New Roman" w:hAnsi="Times New Roman" w:cs="Times New Roman"/>
          <w:lang w:val="ro-RO"/>
        </w:rPr>
        <w:t>by</w:t>
      </w:r>
      <w:proofErr w:type="spellEnd"/>
      <w:r w:rsidRPr="00D84BAD">
        <w:rPr>
          <w:rFonts w:ascii="Times New Roman" w:hAnsi="Times New Roman" w:cs="Times New Roman"/>
          <w:lang w:val="ro-RO"/>
        </w:rPr>
        <w:t xml:space="preserve"> </w:t>
      </w:r>
      <w:proofErr w:type="spellStart"/>
      <w:r w:rsidRPr="00D84BAD">
        <w:rPr>
          <w:rFonts w:ascii="Times New Roman" w:hAnsi="Times New Roman" w:cs="Times New Roman"/>
          <w:lang w:val="ro-RO"/>
        </w:rPr>
        <w:t>the</w:t>
      </w:r>
      <w:proofErr w:type="spellEnd"/>
      <w:r w:rsidRPr="00D84BAD">
        <w:rPr>
          <w:rFonts w:ascii="Times New Roman" w:hAnsi="Times New Roman" w:cs="Times New Roman"/>
          <w:lang w:val="ro-RO"/>
        </w:rPr>
        <w:t xml:space="preserve"> </w:t>
      </w:r>
      <w:proofErr w:type="spellStart"/>
      <w:r w:rsidRPr="00D84BAD">
        <w:rPr>
          <w:rFonts w:ascii="Times New Roman" w:hAnsi="Times New Roman" w:cs="Times New Roman"/>
          <w:lang w:val="ro-RO"/>
        </w:rPr>
        <w:t>signing</w:t>
      </w:r>
      <w:proofErr w:type="spellEnd"/>
      <w:r w:rsidRPr="00D84BAD">
        <w:rPr>
          <w:rFonts w:ascii="Times New Roman" w:hAnsi="Times New Roman" w:cs="Times New Roman"/>
          <w:lang w:val="ro-RO"/>
        </w:rPr>
        <w:t xml:space="preserve"> of </w:t>
      </w:r>
      <w:proofErr w:type="spellStart"/>
      <w:r w:rsidRPr="00D84BAD">
        <w:rPr>
          <w:rFonts w:ascii="Times New Roman" w:hAnsi="Times New Roman" w:cs="Times New Roman"/>
          <w:lang w:val="ro-RO"/>
        </w:rPr>
        <w:t>the</w:t>
      </w:r>
      <w:proofErr w:type="spellEnd"/>
      <w:r w:rsidRPr="00D84BAD">
        <w:rPr>
          <w:rFonts w:ascii="Times New Roman" w:hAnsi="Times New Roman" w:cs="Times New Roman"/>
          <w:lang w:val="ro-RO"/>
        </w:rPr>
        <w:t xml:space="preserve"> </w:t>
      </w:r>
      <w:proofErr w:type="spellStart"/>
      <w:r w:rsidRPr="00D84BAD">
        <w:rPr>
          <w:rFonts w:ascii="Times New Roman" w:hAnsi="Times New Roman" w:cs="Times New Roman"/>
          <w:lang w:val="ro-RO"/>
        </w:rPr>
        <w:t>Shareholder</w:t>
      </w:r>
      <w:proofErr w:type="spellEnd"/>
      <w:r w:rsidRPr="00D84BAD">
        <w:rPr>
          <w:rFonts w:ascii="Times New Roman" w:hAnsi="Times New Roman" w:cs="Times New Roman"/>
          <w:lang w:val="ro-RO"/>
        </w:rPr>
        <w:t xml:space="preserve"> of a </w:t>
      </w:r>
      <w:proofErr w:type="spellStart"/>
      <w:r w:rsidRPr="00D84BAD">
        <w:rPr>
          <w:rFonts w:ascii="Times New Roman" w:hAnsi="Times New Roman" w:cs="Times New Roman"/>
          <w:lang w:val="ro-RO"/>
        </w:rPr>
        <w:t>Confidentiality</w:t>
      </w:r>
      <w:proofErr w:type="spellEnd"/>
      <w:r w:rsidRPr="00D84BAD">
        <w:rPr>
          <w:rFonts w:ascii="Times New Roman" w:hAnsi="Times New Roman" w:cs="Times New Roman"/>
          <w:lang w:val="ro-RO"/>
        </w:rPr>
        <w:t xml:space="preserve"> </w:t>
      </w:r>
      <w:proofErr w:type="spellStart"/>
      <w:r w:rsidRPr="00D84BAD">
        <w:rPr>
          <w:rFonts w:ascii="Times New Roman" w:hAnsi="Times New Roman" w:cs="Times New Roman"/>
          <w:lang w:val="ro-RO"/>
        </w:rPr>
        <w:t>Commitment</w:t>
      </w:r>
      <w:proofErr w:type="spellEnd"/>
      <w:r w:rsidRPr="00D84BAD">
        <w:rPr>
          <w:rFonts w:ascii="Times New Roman" w:hAnsi="Times New Roman" w:cs="Times New Roman"/>
          <w:lang w:val="ro-RO"/>
        </w:rPr>
        <w:t xml:space="preserve">, </w:t>
      </w:r>
      <w:proofErr w:type="spellStart"/>
      <w:r w:rsidRPr="00D84BAD">
        <w:rPr>
          <w:rFonts w:ascii="Times New Roman" w:hAnsi="Times New Roman" w:cs="Times New Roman"/>
          <w:lang w:val="ro-RO"/>
        </w:rPr>
        <w:t>to</w:t>
      </w:r>
      <w:proofErr w:type="spellEnd"/>
      <w:r w:rsidRPr="00D84BAD">
        <w:rPr>
          <w:rFonts w:ascii="Times New Roman" w:hAnsi="Times New Roman" w:cs="Times New Roman"/>
          <w:lang w:val="ro-RO"/>
        </w:rPr>
        <w:t xml:space="preserve"> </w:t>
      </w:r>
      <w:proofErr w:type="spellStart"/>
      <w:r w:rsidRPr="00D84BAD">
        <w:rPr>
          <w:rFonts w:ascii="Times New Roman" w:hAnsi="Times New Roman" w:cs="Times New Roman"/>
          <w:lang w:val="ro-RO"/>
        </w:rPr>
        <w:t>protect</w:t>
      </w:r>
      <w:proofErr w:type="spellEnd"/>
      <w:r w:rsidRPr="00D84BAD">
        <w:rPr>
          <w:rFonts w:ascii="Times New Roman" w:hAnsi="Times New Roman" w:cs="Times New Roman"/>
          <w:lang w:val="ro-RO"/>
        </w:rPr>
        <w:t xml:space="preserve"> </w:t>
      </w:r>
      <w:proofErr w:type="spellStart"/>
      <w:r w:rsidRPr="00D84BAD">
        <w:rPr>
          <w:rFonts w:ascii="Times New Roman" w:hAnsi="Times New Roman" w:cs="Times New Roman"/>
          <w:lang w:val="ro-RO"/>
        </w:rPr>
        <w:t>the</w:t>
      </w:r>
      <w:proofErr w:type="spellEnd"/>
      <w:r w:rsidRPr="00D84BAD">
        <w:rPr>
          <w:rFonts w:ascii="Times New Roman" w:hAnsi="Times New Roman" w:cs="Times New Roman"/>
          <w:lang w:val="ro-RO"/>
        </w:rPr>
        <w:t xml:space="preserve"> </w:t>
      </w:r>
      <w:proofErr w:type="spellStart"/>
      <w:r w:rsidRPr="00D84BAD">
        <w:rPr>
          <w:rFonts w:ascii="Times New Roman" w:hAnsi="Times New Roman" w:cs="Times New Roman"/>
          <w:lang w:val="ro-RO"/>
        </w:rPr>
        <w:t>information</w:t>
      </w:r>
      <w:proofErr w:type="spellEnd"/>
      <w:r w:rsidRPr="00D84BAD">
        <w:rPr>
          <w:rFonts w:ascii="Times New Roman" w:hAnsi="Times New Roman" w:cs="Times New Roman"/>
          <w:lang w:val="ro-RO"/>
        </w:rPr>
        <w:t xml:space="preserve"> </w:t>
      </w:r>
      <w:proofErr w:type="spellStart"/>
      <w:r w:rsidRPr="00D84BAD">
        <w:rPr>
          <w:rFonts w:ascii="Times New Roman" w:hAnsi="Times New Roman" w:cs="Times New Roman"/>
          <w:lang w:val="ro-RO"/>
        </w:rPr>
        <w:t>provided</w:t>
      </w:r>
      <w:proofErr w:type="spellEnd"/>
      <w:r w:rsidRPr="00D84BAD">
        <w:rPr>
          <w:rFonts w:ascii="Times New Roman" w:hAnsi="Times New Roman" w:cs="Times New Roman"/>
          <w:lang w:val="ro-RO"/>
        </w:rPr>
        <w:t xml:space="preserve">. </w:t>
      </w:r>
    </w:p>
    <w:p w14:paraId="3CB12712" w14:textId="77777777" w:rsidR="00D84BAD" w:rsidRPr="00D84BAD" w:rsidRDefault="00D84BAD">
      <w:pPr>
        <w:widowControl w:val="0"/>
        <w:tabs>
          <w:tab w:val="left" w:pos="851"/>
        </w:tabs>
        <w:spacing w:before="6" w:after="0" w:line="240" w:lineRule="auto"/>
        <w:ind w:right="123"/>
        <w:jc w:val="both"/>
        <w:rPr>
          <w:rFonts w:cs="Times New Roman"/>
          <w:lang w:val="ro-RO"/>
        </w:rPr>
      </w:pPr>
    </w:p>
    <w:p w14:paraId="033E142F" w14:textId="0607885C" w:rsidR="00E507FB" w:rsidRPr="003D0CCD" w:rsidRDefault="001B6528">
      <w:pPr>
        <w:widowControl w:val="0"/>
        <w:tabs>
          <w:tab w:val="left" w:pos="851"/>
        </w:tabs>
        <w:spacing w:before="6" w:after="0" w:line="240" w:lineRule="auto"/>
        <w:ind w:right="123"/>
        <w:jc w:val="both"/>
        <w:rPr>
          <w:rFonts w:ascii="Times New Roman" w:eastAsia="Times New Roman" w:hAnsi="Times New Roman" w:cs="Times New Roman"/>
          <w:sz w:val="24"/>
          <w:szCs w:val="24"/>
        </w:rPr>
      </w:pPr>
      <w:r w:rsidRPr="003D0CCD">
        <w:rPr>
          <w:rFonts w:ascii="Times New Roman" w:hAnsi="Times New Roman" w:cs="Times New Roman"/>
          <w:sz w:val="24"/>
          <w:szCs w:val="24"/>
        </w:rPr>
        <w:t>In addition to the terms defined in another part of this Agreement, the following definitions apply:</w:t>
      </w:r>
    </w:p>
    <w:p w14:paraId="7F990E3C" w14:textId="77777777" w:rsidR="00E507FB" w:rsidRPr="003D0CCD" w:rsidRDefault="00E507FB">
      <w:pPr>
        <w:widowControl w:val="0"/>
        <w:tabs>
          <w:tab w:val="left" w:pos="851"/>
        </w:tabs>
        <w:spacing w:before="6" w:after="0" w:line="240" w:lineRule="auto"/>
        <w:ind w:right="123"/>
        <w:jc w:val="both"/>
        <w:rPr>
          <w:rFonts w:ascii="Times New Roman" w:eastAsia="Times New Roman" w:hAnsi="Times New Roman" w:cs="Times New Roman"/>
          <w:sz w:val="24"/>
          <w:szCs w:val="24"/>
        </w:rPr>
      </w:pPr>
    </w:p>
    <w:p w14:paraId="2DC418B9" w14:textId="77777777" w:rsidR="00E507FB" w:rsidRPr="009F50E9" w:rsidRDefault="001B6528">
      <w:pPr>
        <w:pStyle w:val="BodyText"/>
        <w:spacing w:before="77"/>
        <w:ind w:left="0" w:right="30"/>
        <w:jc w:val="both"/>
        <w:rPr>
          <w:rFonts w:cs="Times New Roman"/>
          <w:sz w:val="22"/>
          <w:szCs w:val="22"/>
        </w:rPr>
      </w:pPr>
      <w:r w:rsidRPr="009F50E9">
        <w:rPr>
          <w:rFonts w:cs="Times New Roman"/>
          <w:b/>
          <w:sz w:val="22"/>
          <w:szCs w:val="22"/>
        </w:rPr>
        <w:t>Affiliate</w:t>
      </w:r>
      <w:r w:rsidRPr="009F50E9">
        <w:rPr>
          <w:rFonts w:cs="Times New Roman"/>
          <w:sz w:val="22"/>
          <w:szCs w:val="22"/>
        </w:rPr>
        <w:t>, in relation to any entity, refers to (i) any subsidiary and/or (ii) any branch, (iii) any headquarters, (iv) any subsidiary and/or branch of such a headquarters;</w:t>
      </w:r>
    </w:p>
    <w:p w14:paraId="56F5449A" w14:textId="77777777" w:rsidR="00E507FB" w:rsidRPr="009F50E9" w:rsidRDefault="00E507FB">
      <w:pPr>
        <w:pStyle w:val="BodyText"/>
        <w:ind w:left="0"/>
        <w:rPr>
          <w:rFonts w:cs="Times New Roman"/>
          <w:sz w:val="22"/>
          <w:szCs w:val="22"/>
        </w:rPr>
      </w:pPr>
    </w:p>
    <w:p w14:paraId="1A55A828" w14:textId="30D87154" w:rsidR="00E507FB" w:rsidRPr="009F50E9" w:rsidRDefault="001B6528">
      <w:pPr>
        <w:pStyle w:val="BodyText"/>
        <w:spacing w:before="77"/>
        <w:ind w:left="0" w:right="30"/>
        <w:jc w:val="both"/>
        <w:rPr>
          <w:rFonts w:cs="Times New Roman"/>
          <w:sz w:val="22"/>
          <w:szCs w:val="22"/>
        </w:rPr>
      </w:pPr>
      <w:r w:rsidRPr="009F50E9">
        <w:rPr>
          <w:rFonts w:cs="Times New Roman"/>
          <w:b/>
          <w:sz w:val="22"/>
          <w:szCs w:val="22"/>
        </w:rPr>
        <w:t xml:space="preserve">Subsidiary, </w:t>
      </w:r>
      <w:r w:rsidRPr="009F50E9">
        <w:rPr>
          <w:rFonts w:cs="Times New Roman"/>
          <w:sz w:val="22"/>
          <w:szCs w:val="22"/>
        </w:rPr>
        <w:t>refers to</w:t>
      </w:r>
      <w:r w:rsidRPr="009F50E9">
        <w:rPr>
          <w:rFonts w:cs="Times New Roman"/>
          <w:b/>
          <w:sz w:val="22"/>
          <w:szCs w:val="22"/>
        </w:rPr>
        <w:t xml:space="preserve"> </w:t>
      </w:r>
      <w:r w:rsidRPr="009F50E9">
        <w:rPr>
          <w:rFonts w:cs="Times New Roman"/>
          <w:sz w:val="22"/>
          <w:szCs w:val="22"/>
        </w:rPr>
        <w:t>any dependent part of a company without legal personality as defined by the Law no. 31/1990 on companies;</w:t>
      </w:r>
    </w:p>
    <w:p w14:paraId="7A805FD4" w14:textId="77777777" w:rsidR="007723CA" w:rsidRPr="009F50E9" w:rsidRDefault="007723CA">
      <w:pPr>
        <w:pStyle w:val="BodyText"/>
        <w:spacing w:before="77"/>
        <w:ind w:left="0" w:right="30"/>
        <w:jc w:val="both"/>
        <w:rPr>
          <w:rFonts w:cs="Times New Roman"/>
          <w:sz w:val="22"/>
          <w:szCs w:val="22"/>
        </w:rPr>
      </w:pPr>
    </w:p>
    <w:p w14:paraId="6320C2B2" w14:textId="77777777" w:rsidR="00E507FB" w:rsidRPr="009F50E9" w:rsidRDefault="001B6528">
      <w:pPr>
        <w:pStyle w:val="BodyText"/>
        <w:spacing w:before="77"/>
        <w:ind w:left="0" w:right="30"/>
        <w:jc w:val="both"/>
        <w:rPr>
          <w:rFonts w:cs="Times New Roman"/>
          <w:sz w:val="22"/>
          <w:szCs w:val="22"/>
        </w:rPr>
      </w:pPr>
      <w:r w:rsidRPr="009F50E9">
        <w:rPr>
          <w:rFonts w:cs="Times New Roman"/>
          <w:b/>
          <w:sz w:val="22"/>
          <w:szCs w:val="22"/>
        </w:rPr>
        <w:t>Branch</w:t>
      </w:r>
      <w:r w:rsidRPr="009F50E9">
        <w:rPr>
          <w:rFonts w:cs="Times New Roman"/>
          <w:sz w:val="22"/>
          <w:szCs w:val="22"/>
        </w:rPr>
        <w:t>, refers to any dependent part of a company having legal personality, established as one of the types of company listed under Article 2 of Law no. 31/1990 on companies, and under the terms provided for that type of company and having the legal status of the type of company as which they have been set up;</w:t>
      </w:r>
    </w:p>
    <w:p w14:paraId="2F3556B3" w14:textId="40C16FCC" w:rsidR="009F50E9" w:rsidRPr="009F50E9" w:rsidRDefault="00C228BE" w:rsidP="001F5592">
      <w:pPr>
        <w:pStyle w:val="BodyText"/>
        <w:spacing w:before="190"/>
        <w:ind w:left="0" w:right="30"/>
        <w:jc w:val="both"/>
        <w:rPr>
          <w:rFonts w:cs="Times New Roman"/>
          <w:sz w:val="22"/>
          <w:szCs w:val="22"/>
        </w:rPr>
      </w:pPr>
      <w:proofErr w:type="gramStart"/>
      <w:r>
        <w:rPr>
          <w:rFonts w:cs="Times New Roman"/>
          <w:b/>
          <w:sz w:val="22"/>
          <w:szCs w:val="22"/>
        </w:rPr>
        <w:t>A)</w:t>
      </w:r>
      <w:r w:rsidR="001B6528" w:rsidRPr="009F50E9">
        <w:rPr>
          <w:rFonts w:cs="Times New Roman"/>
          <w:b/>
          <w:sz w:val="22"/>
          <w:szCs w:val="22"/>
        </w:rPr>
        <w:t>Confidential</w:t>
      </w:r>
      <w:proofErr w:type="gramEnd"/>
      <w:r w:rsidR="001B6528" w:rsidRPr="009F50E9">
        <w:rPr>
          <w:rFonts w:cs="Times New Roman"/>
          <w:b/>
          <w:sz w:val="22"/>
          <w:szCs w:val="22"/>
        </w:rPr>
        <w:t xml:space="preserve"> Information</w:t>
      </w:r>
      <w:r w:rsidR="001B6528" w:rsidRPr="009F50E9">
        <w:rPr>
          <w:rFonts w:cs="Times New Roman"/>
          <w:sz w:val="22"/>
          <w:szCs w:val="22"/>
        </w:rPr>
        <w:t xml:space="preserve"> refers to</w:t>
      </w:r>
      <w:r w:rsidR="001F5592" w:rsidRPr="009F50E9">
        <w:rPr>
          <w:rFonts w:cs="Times New Roman"/>
          <w:sz w:val="22"/>
          <w:szCs w:val="22"/>
        </w:rPr>
        <w:t>:</w:t>
      </w:r>
    </w:p>
    <w:p w14:paraId="1EB247FC" w14:textId="2B765762" w:rsidR="009F50E9" w:rsidRDefault="009F50E9" w:rsidP="009F50E9">
      <w:pPr>
        <w:pStyle w:val="ListParagraph"/>
        <w:numPr>
          <w:ilvl w:val="0"/>
          <w:numId w:val="35"/>
        </w:numPr>
        <w:spacing w:line="254" w:lineRule="auto"/>
        <w:jc w:val="both"/>
        <w:rPr>
          <w:rFonts w:ascii="Times New Roman" w:hAnsi="Times New Roman" w:cs="Times New Roman"/>
          <w:bCs/>
        </w:rPr>
      </w:pPr>
      <w:r>
        <w:rPr>
          <w:rFonts w:ascii="Times New Roman" w:hAnsi="Times New Roman" w:cs="Times New Roman"/>
          <w:b/>
        </w:rPr>
        <w:t xml:space="preserve">Annex 1 </w:t>
      </w:r>
      <w:r>
        <w:rPr>
          <w:rFonts w:ascii="Times New Roman" w:hAnsi="Times New Roman" w:cs="Times New Roman"/>
        </w:rPr>
        <w:t>– Explanatory RPN note no. 3/16.01.2026</w:t>
      </w:r>
    </w:p>
    <w:p w14:paraId="3880531B" w14:textId="77777777" w:rsidR="009F50E9" w:rsidRDefault="009F50E9" w:rsidP="009F50E9">
      <w:pPr>
        <w:pStyle w:val="ListParagraph"/>
        <w:numPr>
          <w:ilvl w:val="0"/>
          <w:numId w:val="35"/>
        </w:numPr>
        <w:spacing w:line="254" w:lineRule="auto"/>
        <w:jc w:val="both"/>
        <w:rPr>
          <w:rFonts w:ascii="Times New Roman" w:hAnsi="Times New Roman" w:cs="Times New Roman"/>
          <w:bCs/>
        </w:rPr>
      </w:pPr>
      <w:r>
        <w:rPr>
          <w:rFonts w:ascii="Times New Roman" w:hAnsi="Times New Roman" w:cs="Times New Roman"/>
          <w:b/>
          <w:bCs/>
        </w:rPr>
        <w:t>Annex 2</w:t>
      </w:r>
      <w:r>
        <w:rPr>
          <w:rFonts w:ascii="Times New Roman" w:hAnsi="Times New Roman" w:cs="Times New Roman"/>
          <w:bCs/>
        </w:rPr>
        <w:t xml:space="preserve"> – Executive Summary of the feasibility study documentation</w:t>
      </w:r>
    </w:p>
    <w:p w14:paraId="2E01145E" w14:textId="77777777" w:rsidR="009F50E9" w:rsidRDefault="009F50E9" w:rsidP="009F50E9">
      <w:pPr>
        <w:pStyle w:val="ListParagraph"/>
        <w:numPr>
          <w:ilvl w:val="0"/>
          <w:numId w:val="35"/>
        </w:numPr>
        <w:spacing w:line="254" w:lineRule="auto"/>
        <w:jc w:val="both"/>
        <w:rPr>
          <w:rFonts w:ascii="Times New Roman" w:hAnsi="Times New Roman" w:cs="Times New Roman"/>
          <w:bCs/>
        </w:rPr>
      </w:pPr>
      <w:r>
        <w:rPr>
          <w:rFonts w:ascii="Times New Roman" w:hAnsi="Times New Roman" w:cs="Times New Roman"/>
          <w:b/>
          <w:bCs/>
        </w:rPr>
        <w:t>Annex 3</w:t>
      </w:r>
      <w:r>
        <w:rPr>
          <w:rFonts w:ascii="Times New Roman" w:hAnsi="Times New Roman" w:cs="Times New Roman"/>
          <w:bCs/>
        </w:rPr>
        <w:t xml:space="preserve"> – List of conditions at RoPower level</w:t>
      </w:r>
    </w:p>
    <w:p w14:paraId="7A7720A7" w14:textId="77777777" w:rsidR="009F50E9" w:rsidRDefault="009F50E9" w:rsidP="009F50E9">
      <w:pPr>
        <w:pStyle w:val="ListParagraph"/>
        <w:numPr>
          <w:ilvl w:val="0"/>
          <w:numId w:val="35"/>
        </w:numPr>
        <w:spacing w:line="254" w:lineRule="auto"/>
        <w:jc w:val="both"/>
        <w:rPr>
          <w:rFonts w:ascii="Times New Roman" w:hAnsi="Times New Roman" w:cs="Times New Roman"/>
          <w:bCs/>
        </w:rPr>
      </w:pPr>
      <w:r>
        <w:rPr>
          <w:rFonts w:ascii="Times New Roman" w:hAnsi="Times New Roman" w:cs="Times New Roman"/>
          <w:b/>
          <w:bCs/>
        </w:rPr>
        <w:t>Annex 4</w:t>
      </w:r>
      <w:r>
        <w:rPr>
          <w:rFonts w:ascii="Times New Roman" w:hAnsi="Times New Roman" w:cs="Times New Roman"/>
          <w:bCs/>
        </w:rPr>
        <w:t xml:space="preserve"> – Feasibility study</w:t>
      </w:r>
    </w:p>
    <w:p w14:paraId="472CA3F3" w14:textId="77777777" w:rsidR="009F50E9" w:rsidRDefault="009F50E9" w:rsidP="009F50E9">
      <w:pPr>
        <w:pStyle w:val="ListParagraph"/>
        <w:numPr>
          <w:ilvl w:val="0"/>
          <w:numId w:val="35"/>
        </w:numPr>
        <w:spacing w:line="254" w:lineRule="auto"/>
        <w:jc w:val="both"/>
        <w:rPr>
          <w:rFonts w:ascii="Times New Roman" w:hAnsi="Times New Roman" w:cs="Times New Roman"/>
          <w:bCs/>
        </w:rPr>
      </w:pPr>
      <w:r>
        <w:rPr>
          <w:rFonts w:ascii="Times New Roman" w:hAnsi="Times New Roman" w:cs="Times New Roman"/>
          <w:b/>
          <w:bCs/>
        </w:rPr>
        <w:t>Annex 5</w:t>
      </w:r>
      <w:r>
        <w:rPr>
          <w:rFonts w:ascii="Times New Roman" w:hAnsi="Times New Roman" w:cs="Times New Roman"/>
          <w:bCs/>
        </w:rPr>
        <w:t xml:space="preserve"> – RPN report regarding natural gas situation</w:t>
      </w:r>
    </w:p>
    <w:p w14:paraId="169A6FBB" w14:textId="77777777" w:rsidR="009F50E9" w:rsidRDefault="009F50E9" w:rsidP="009F50E9">
      <w:pPr>
        <w:pStyle w:val="ListParagraph"/>
        <w:numPr>
          <w:ilvl w:val="0"/>
          <w:numId w:val="35"/>
        </w:numPr>
        <w:spacing w:line="254" w:lineRule="auto"/>
        <w:jc w:val="both"/>
        <w:rPr>
          <w:rFonts w:ascii="Times New Roman" w:hAnsi="Times New Roman" w:cs="Times New Roman"/>
          <w:bCs/>
        </w:rPr>
      </w:pPr>
      <w:r>
        <w:rPr>
          <w:rFonts w:ascii="Times New Roman" w:hAnsi="Times New Roman" w:cs="Times New Roman"/>
          <w:b/>
          <w:bCs/>
        </w:rPr>
        <w:t>Annex 6</w:t>
      </w:r>
      <w:r>
        <w:rPr>
          <w:rFonts w:ascii="Times New Roman" w:hAnsi="Times New Roman" w:cs="Times New Roman"/>
          <w:bCs/>
        </w:rPr>
        <w:t xml:space="preserve"> – List of conditions at SNN level</w:t>
      </w:r>
    </w:p>
    <w:p w14:paraId="3DBD133A" w14:textId="77777777" w:rsidR="009F50E9" w:rsidRDefault="009F50E9" w:rsidP="009F50E9">
      <w:pPr>
        <w:pStyle w:val="ListParagraph"/>
        <w:numPr>
          <w:ilvl w:val="0"/>
          <w:numId w:val="35"/>
        </w:numPr>
        <w:spacing w:line="254" w:lineRule="auto"/>
        <w:jc w:val="both"/>
        <w:rPr>
          <w:rFonts w:ascii="Times New Roman" w:hAnsi="Times New Roman" w:cs="Times New Roman"/>
          <w:bCs/>
        </w:rPr>
      </w:pPr>
      <w:r>
        <w:rPr>
          <w:rFonts w:ascii="Times New Roman" w:hAnsi="Times New Roman" w:cs="Times New Roman"/>
          <w:b/>
          <w:bCs/>
        </w:rPr>
        <w:t>Annex 7</w:t>
      </w:r>
      <w:r>
        <w:rPr>
          <w:rFonts w:ascii="Times New Roman" w:hAnsi="Times New Roman" w:cs="Times New Roman"/>
          <w:bCs/>
        </w:rPr>
        <w:t xml:space="preserve"> – Status of the loan granted by SNN to RPN as of 31.12.2025</w:t>
      </w:r>
    </w:p>
    <w:p w14:paraId="2BE8DA8B" w14:textId="1FFFCA67" w:rsidR="001E0C90" w:rsidRPr="009F50E9" w:rsidRDefault="009F50E9" w:rsidP="009F50E9">
      <w:pPr>
        <w:pStyle w:val="ListParagraph"/>
        <w:numPr>
          <w:ilvl w:val="0"/>
          <w:numId w:val="35"/>
        </w:numPr>
        <w:spacing w:line="254" w:lineRule="auto"/>
        <w:jc w:val="both"/>
        <w:rPr>
          <w:rFonts w:ascii="Times New Roman" w:hAnsi="Times New Roman" w:cs="Times New Roman"/>
          <w:bCs/>
        </w:rPr>
      </w:pPr>
      <w:r>
        <w:rPr>
          <w:rFonts w:ascii="Times New Roman" w:hAnsi="Times New Roman" w:cs="Times New Roman"/>
          <w:b/>
          <w:bCs/>
        </w:rPr>
        <w:t>Annex 8</w:t>
      </w:r>
      <w:r>
        <w:rPr>
          <w:rFonts w:ascii="Times New Roman" w:hAnsi="Times New Roman" w:cs="Times New Roman"/>
          <w:bCs/>
        </w:rPr>
        <w:t xml:space="preserve"> – RoPower activities required to commence the pre-EPC phase</w:t>
      </w:r>
    </w:p>
    <w:p w14:paraId="7ADA2165" w14:textId="273EAC9C" w:rsidR="00E507FB" w:rsidRPr="009F50E9" w:rsidRDefault="001B6528" w:rsidP="001E0C90">
      <w:pPr>
        <w:pStyle w:val="BodyText"/>
        <w:spacing w:before="190"/>
        <w:ind w:left="360" w:right="30"/>
        <w:jc w:val="both"/>
        <w:rPr>
          <w:rFonts w:cs="Times New Roman"/>
          <w:spacing w:val="-3"/>
          <w:sz w:val="22"/>
          <w:szCs w:val="22"/>
        </w:rPr>
      </w:pPr>
      <w:r w:rsidRPr="009F50E9">
        <w:rPr>
          <w:rFonts w:cs="Times New Roman"/>
          <w:sz w:val="22"/>
          <w:szCs w:val="22"/>
        </w:rPr>
        <w:lastRenderedPageBreak/>
        <w:t xml:space="preserve">that </w:t>
      </w:r>
      <w:r w:rsidR="007723CA" w:rsidRPr="009F50E9">
        <w:rPr>
          <w:rFonts w:cs="Times New Roman"/>
          <w:sz w:val="22"/>
          <w:szCs w:val="22"/>
        </w:rPr>
        <w:t>are</w:t>
      </w:r>
      <w:r w:rsidRPr="009F50E9">
        <w:rPr>
          <w:rFonts w:cs="Times New Roman"/>
          <w:sz w:val="22"/>
          <w:szCs w:val="22"/>
        </w:rPr>
        <w:t xml:space="preserve"> provided to the </w:t>
      </w:r>
      <w:bookmarkStart w:id="10" w:name="_Hlk65144528"/>
      <w:r w:rsidRPr="009F50E9">
        <w:rPr>
          <w:rFonts w:cs="Times New Roman"/>
          <w:sz w:val="22"/>
          <w:szCs w:val="22"/>
        </w:rPr>
        <w:t>Shareholder</w:t>
      </w:r>
      <w:bookmarkEnd w:id="10"/>
      <w:r w:rsidRPr="009F50E9">
        <w:rPr>
          <w:rFonts w:cs="Times New Roman"/>
          <w:sz w:val="22"/>
          <w:szCs w:val="22"/>
        </w:rPr>
        <w:t xml:space="preserve"> or their Representatives by or on behalf of SNN, regardless of the form it is submitted in; and </w:t>
      </w:r>
      <w:r w:rsidRPr="009F50E9">
        <w:rPr>
          <w:rFonts w:cs="Times New Roman"/>
          <w:b/>
          <w:sz w:val="22"/>
          <w:szCs w:val="22"/>
        </w:rPr>
        <w:t>(</w:t>
      </w:r>
      <w:r w:rsidR="00C228BE">
        <w:rPr>
          <w:rFonts w:cs="Times New Roman"/>
          <w:b/>
          <w:sz w:val="22"/>
          <w:szCs w:val="22"/>
        </w:rPr>
        <w:t>B</w:t>
      </w:r>
      <w:r w:rsidRPr="009F50E9">
        <w:rPr>
          <w:rFonts w:cs="Times New Roman"/>
          <w:b/>
          <w:sz w:val="22"/>
          <w:szCs w:val="22"/>
        </w:rPr>
        <w:t xml:space="preserve">) any notes, reports, analyses, compilations, forecasts, studies, summaries or other documents prepared by the Shareholder or their Representatives, that contain or otherwise reflect any information described in letter </w:t>
      </w:r>
      <w:r w:rsidR="001E0C90" w:rsidRPr="009F50E9">
        <w:rPr>
          <w:rFonts w:cs="Times New Roman"/>
          <w:b/>
          <w:sz w:val="22"/>
          <w:szCs w:val="22"/>
        </w:rPr>
        <w:t>(</w:t>
      </w:r>
      <w:r w:rsidR="00C228BE">
        <w:rPr>
          <w:rFonts w:cs="Times New Roman"/>
          <w:b/>
          <w:sz w:val="22"/>
          <w:szCs w:val="22"/>
        </w:rPr>
        <w:t>A</w:t>
      </w:r>
      <w:r w:rsidR="001E0C90" w:rsidRPr="009F50E9">
        <w:rPr>
          <w:rFonts w:cs="Times New Roman"/>
          <w:b/>
          <w:sz w:val="22"/>
          <w:szCs w:val="22"/>
        </w:rPr>
        <w:t>)</w:t>
      </w:r>
      <w:r w:rsidR="00C3557A" w:rsidRPr="009F50E9">
        <w:rPr>
          <w:rFonts w:cs="Times New Roman"/>
          <w:b/>
          <w:sz w:val="22"/>
          <w:szCs w:val="22"/>
        </w:rPr>
        <w:t xml:space="preserve"> </w:t>
      </w:r>
      <w:r w:rsidRPr="009F50E9">
        <w:rPr>
          <w:rFonts w:cs="Times New Roman"/>
          <w:b/>
          <w:sz w:val="22"/>
          <w:szCs w:val="22"/>
        </w:rPr>
        <w:t>above;</w:t>
      </w:r>
    </w:p>
    <w:p w14:paraId="1D400DC3" w14:textId="77777777" w:rsidR="00E507FB" w:rsidRPr="009F50E9" w:rsidRDefault="001B6528">
      <w:pPr>
        <w:pStyle w:val="BodyText"/>
        <w:spacing w:before="190"/>
        <w:ind w:left="0" w:right="30"/>
        <w:jc w:val="both"/>
        <w:rPr>
          <w:rFonts w:cs="Times New Roman"/>
          <w:sz w:val="22"/>
          <w:szCs w:val="22"/>
        </w:rPr>
      </w:pPr>
      <w:r w:rsidRPr="009F50E9">
        <w:rPr>
          <w:rFonts w:cs="Times New Roman"/>
          <w:b/>
          <w:sz w:val="22"/>
          <w:szCs w:val="22"/>
        </w:rPr>
        <w:t>Representatives</w:t>
      </w:r>
      <w:r w:rsidRPr="009F50E9">
        <w:rPr>
          <w:rFonts w:cs="Times New Roman"/>
          <w:sz w:val="22"/>
          <w:szCs w:val="22"/>
        </w:rPr>
        <w:t xml:space="preserve"> refer to the directors, trustees, employees, consultants of the Shareholder/ Shareholders and his/their Affiliate/Affiliates, and in relation to any such person, their directors, trustees and employees;</w:t>
      </w:r>
    </w:p>
    <w:p w14:paraId="3D5CC53C" w14:textId="77777777" w:rsidR="00E507FB" w:rsidRPr="009F50E9" w:rsidRDefault="00E507FB">
      <w:pPr>
        <w:pStyle w:val="BodyText"/>
        <w:tabs>
          <w:tab w:val="left" w:pos="8882"/>
        </w:tabs>
        <w:ind w:left="794" w:right="958" w:hanging="164"/>
        <w:jc w:val="both"/>
        <w:rPr>
          <w:rFonts w:cs="Times New Roman"/>
          <w:sz w:val="22"/>
          <w:szCs w:val="22"/>
        </w:rPr>
      </w:pPr>
    </w:p>
    <w:p w14:paraId="2B076F02" w14:textId="6E54A245" w:rsidR="00E507FB" w:rsidRPr="009F50E9" w:rsidRDefault="001B6528">
      <w:pPr>
        <w:pStyle w:val="BodyText"/>
        <w:tabs>
          <w:tab w:val="left" w:pos="809"/>
        </w:tabs>
        <w:ind w:left="0" w:right="30"/>
        <w:jc w:val="both"/>
        <w:rPr>
          <w:rFonts w:cs="Times New Roman"/>
          <w:sz w:val="22"/>
          <w:szCs w:val="22"/>
        </w:rPr>
      </w:pPr>
      <w:r w:rsidRPr="009F50E9">
        <w:rPr>
          <w:rFonts w:cs="Times New Roman"/>
          <w:b/>
          <w:sz w:val="22"/>
          <w:szCs w:val="22"/>
        </w:rPr>
        <w:t>Confidential Information</w:t>
      </w:r>
      <w:r w:rsidRPr="009F50E9">
        <w:rPr>
          <w:rFonts w:cs="Times New Roman"/>
          <w:sz w:val="22"/>
          <w:szCs w:val="22"/>
        </w:rPr>
        <w:t xml:space="preserve"> does not include information that: (a)</w:t>
      </w:r>
      <w:r w:rsidR="00A36290" w:rsidRPr="009F50E9">
        <w:rPr>
          <w:rFonts w:cs="Times New Roman"/>
          <w:sz w:val="22"/>
          <w:szCs w:val="22"/>
        </w:rPr>
        <w:t xml:space="preserve"> </w:t>
      </w:r>
      <w:r w:rsidRPr="009F50E9">
        <w:rPr>
          <w:rFonts w:cs="Times New Roman"/>
          <w:sz w:val="22"/>
          <w:szCs w:val="22"/>
        </w:rPr>
        <w:t>when they are disclosed or subsequently are generally available to the public and known by the public, by any other means than a disclosure leading to the Shareholder or any of their Representatives violating this Agreement; (b) are already in the Shareholder’s possession as non-confidential information before they are disclosed by SNN, however only if the source of this information has no obligation under a confidentiality agreement with SNN, or is not restricted in any other way, respectively under a contractual, legal, fiduciary obligation or any other kind of obligation to send the information to the shareholder or his representatives; or c) were obtained independently by the Shareholder or their Representatives, without access to or without benefiting from the Confidential Information.</w:t>
      </w:r>
    </w:p>
    <w:p w14:paraId="74E4348F" w14:textId="77777777" w:rsidR="00E507FB" w:rsidRPr="009F50E9" w:rsidRDefault="00E507FB">
      <w:pPr>
        <w:pStyle w:val="BodyText"/>
        <w:tabs>
          <w:tab w:val="left" w:pos="809"/>
        </w:tabs>
        <w:ind w:right="30"/>
        <w:jc w:val="both"/>
        <w:rPr>
          <w:rFonts w:cs="Times New Roman"/>
          <w:sz w:val="22"/>
          <w:szCs w:val="22"/>
        </w:rPr>
      </w:pPr>
    </w:p>
    <w:p w14:paraId="71C14004" w14:textId="77777777" w:rsidR="00E507FB" w:rsidRPr="009F50E9" w:rsidRDefault="001B6528">
      <w:pPr>
        <w:pStyle w:val="BodyText"/>
        <w:numPr>
          <w:ilvl w:val="0"/>
          <w:numId w:val="17"/>
        </w:numPr>
        <w:tabs>
          <w:tab w:val="left" w:pos="808"/>
        </w:tabs>
        <w:rPr>
          <w:rFonts w:cs="Times New Roman"/>
          <w:b/>
          <w:sz w:val="22"/>
          <w:szCs w:val="22"/>
        </w:rPr>
      </w:pPr>
      <w:r w:rsidRPr="009F50E9">
        <w:rPr>
          <w:rFonts w:cs="Times New Roman"/>
          <w:b/>
          <w:sz w:val="22"/>
          <w:szCs w:val="22"/>
        </w:rPr>
        <w:t xml:space="preserve">Provision and use of Confidential Information </w:t>
      </w:r>
    </w:p>
    <w:p w14:paraId="50B75C7C" w14:textId="2563EE72" w:rsidR="009F50E9" w:rsidRPr="009F50E9" w:rsidRDefault="001B6528" w:rsidP="00F865A8">
      <w:pPr>
        <w:autoSpaceDE w:val="0"/>
        <w:autoSpaceDN w:val="0"/>
        <w:spacing w:before="173" w:after="0" w:line="240" w:lineRule="auto"/>
        <w:ind w:right="-60"/>
        <w:jc w:val="both"/>
        <w:rPr>
          <w:rFonts w:ascii="Times New Roman" w:eastAsia="Times New Roman" w:hAnsi="Times New Roman" w:cs="Times New Roman"/>
        </w:rPr>
      </w:pPr>
      <w:r w:rsidRPr="009F50E9">
        <w:rPr>
          <w:rFonts w:ascii="Times New Roman" w:eastAsia="Times New Roman" w:hAnsi="Times New Roman" w:cs="Times New Roman"/>
        </w:rPr>
        <w:t xml:space="preserve">Considering that SNN intends to provide </w:t>
      </w:r>
      <w:r w:rsidR="00C65CE8" w:rsidRPr="009F50E9">
        <w:rPr>
          <w:rFonts w:ascii="Times New Roman" w:eastAsia="Times New Roman" w:hAnsi="Times New Roman" w:cs="Times New Roman"/>
        </w:rPr>
        <w:t>or</w:t>
      </w:r>
      <w:r w:rsidRPr="009F50E9">
        <w:rPr>
          <w:rFonts w:ascii="Times New Roman" w:eastAsia="Times New Roman" w:hAnsi="Times New Roman" w:cs="Times New Roman"/>
        </w:rPr>
        <w:t xml:space="preserve"> to grant the Shareholder access to Confidential Information, the Shareholder acknowledges that the Confidential Information include the</w:t>
      </w:r>
      <w:r w:rsidR="002B7C0C" w:rsidRPr="009F50E9">
        <w:rPr>
          <w:rFonts w:ascii="Times New Roman" w:eastAsia="Times New Roman" w:hAnsi="Times New Roman" w:cs="Times New Roman"/>
        </w:rPr>
        <w:t>:</w:t>
      </w:r>
    </w:p>
    <w:p w14:paraId="489B4229" w14:textId="77777777" w:rsidR="009F50E9" w:rsidRDefault="009F50E9" w:rsidP="009F50E9">
      <w:pPr>
        <w:pStyle w:val="ListParagraph"/>
        <w:numPr>
          <w:ilvl w:val="0"/>
          <w:numId w:val="36"/>
        </w:numPr>
        <w:spacing w:line="254" w:lineRule="auto"/>
        <w:jc w:val="both"/>
        <w:rPr>
          <w:rFonts w:ascii="Times New Roman" w:hAnsi="Times New Roman" w:cs="Times New Roman"/>
          <w:bCs/>
        </w:rPr>
      </w:pPr>
      <w:r>
        <w:rPr>
          <w:rFonts w:ascii="Times New Roman" w:hAnsi="Times New Roman" w:cs="Times New Roman"/>
          <w:b/>
        </w:rPr>
        <w:t xml:space="preserve">Annex 1 </w:t>
      </w:r>
      <w:r>
        <w:rPr>
          <w:rFonts w:ascii="Times New Roman" w:hAnsi="Times New Roman" w:cs="Times New Roman"/>
        </w:rPr>
        <w:t xml:space="preserve">– </w:t>
      </w:r>
      <w:proofErr w:type="spellStart"/>
      <w:r>
        <w:rPr>
          <w:rFonts w:ascii="Times New Roman" w:hAnsi="Times New Roman" w:cs="Times New Roman"/>
        </w:rPr>
        <w:t>Expalanatory</w:t>
      </w:r>
      <w:proofErr w:type="spellEnd"/>
      <w:r>
        <w:rPr>
          <w:rFonts w:ascii="Times New Roman" w:hAnsi="Times New Roman" w:cs="Times New Roman"/>
        </w:rPr>
        <w:t xml:space="preserve"> RPN note no. 3/16.01.2026</w:t>
      </w:r>
    </w:p>
    <w:p w14:paraId="0745FF55" w14:textId="77777777" w:rsidR="009F50E9" w:rsidRDefault="009F50E9" w:rsidP="009F50E9">
      <w:pPr>
        <w:pStyle w:val="ListParagraph"/>
        <w:numPr>
          <w:ilvl w:val="0"/>
          <w:numId w:val="36"/>
        </w:numPr>
        <w:spacing w:line="254" w:lineRule="auto"/>
        <w:jc w:val="both"/>
        <w:rPr>
          <w:rFonts w:ascii="Times New Roman" w:hAnsi="Times New Roman" w:cs="Times New Roman"/>
          <w:bCs/>
        </w:rPr>
      </w:pPr>
      <w:r>
        <w:rPr>
          <w:rFonts w:ascii="Times New Roman" w:hAnsi="Times New Roman" w:cs="Times New Roman"/>
          <w:b/>
          <w:bCs/>
        </w:rPr>
        <w:t>Annex 2</w:t>
      </w:r>
      <w:r>
        <w:rPr>
          <w:rFonts w:ascii="Times New Roman" w:hAnsi="Times New Roman" w:cs="Times New Roman"/>
          <w:bCs/>
        </w:rPr>
        <w:t xml:space="preserve"> – Executive Summary of the feasibility study documentation</w:t>
      </w:r>
    </w:p>
    <w:p w14:paraId="23610A97" w14:textId="77777777" w:rsidR="009F50E9" w:rsidRDefault="009F50E9" w:rsidP="009F50E9">
      <w:pPr>
        <w:pStyle w:val="ListParagraph"/>
        <w:numPr>
          <w:ilvl w:val="0"/>
          <w:numId w:val="36"/>
        </w:numPr>
        <w:spacing w:line="254" w:lineRule="auto"/>
        <w:jc w:val="both"/>
        <w:rPr>
          <w:rFonts w:ascii="Times New Roman" w:hAnsi="Times New Roman" w:cs="Times New Roman"/>
          <w:bCs/>
        </w:rPr>
      </w:pPr>
      <w:r>
        <w:rPr>
          <w:rFonts w:ascii="Times New Roman" w:hAnsi="Times New Roman" w:cs="Times New Roman"/>
          <w:b/>
          <w:bCs/>
        </w:rPr>
        <w:t>Annex 3</w:t>
      </w:r>
      <w:r>
        <w:rPr>
          <w:rFonts w:ascii="Times New Roman" w:hAnsi="Times New Roman" w:cs="Times New Roman"/>
          <w:bCs/>
        </w:rPr>
        <w:t xml:space="preserve"> – List of conditions at RoPower level</w:t>
      </w:r>
    </w:p>
    <w:p w14:paraId="5CE00ADC" w14:textId="77777777" w:rsidR="009F50E9" w:rsidRDefault="009F50E9" w:rsidP="009F50E9">
      <w:pPr>
        <w:pStyle w:val="ListParagraph"/>
        <w:numPr>
          <w:ilvl w:val="0"/>
          <w:numId w:val="36"/>
        </w:numPr>
        <w:spacing w:line="254" w:lineRule="auto"/>
        <w:jc w:val="both"/>
        <w:rPr>
          <w:rFonts w:ascii="Times New Roman" w:hAnsi="Times New Roman" w:cs="Times New Roman"/>
          <w:bCs/>
        </w:rPr>
      </w:pPr>
      <w:r>
        <w:rPr>
          <w:rFonts w:ascii="Times New Roman" w:hAnsi="Times New Roman" w:cs="Times New Roman"/>
          <w:b/>
          <w:bCs/>
        </w:rPr>
        <w:t>Annex 4</w:t>
      </w:r>
      <w:r>
        <w:rPr>
          <w:rFonts w:ascii="Times New Roman" w:hAnsi="Times New Roman" w:cs="Times New Roman"/>
          <w:bCs/>
        </w:rPr>
        <w:t xml:space="preserve"> – Feasibility study</w:t>
      </w:r>
    </w:p>
    <w:p w14:paraId="1A0D891E" w14:textId="77777777" w:rsidR="009F50E9" w:rsidRDefault="009F50E9" w:rsidP="009F50E9">
      <w:pPr>
        <w:pStyle w:val="ListParagraph"/>
        <w:numPr>
          <w:ilvl w:val="0"/>
          <w:numId w:val="36"/>
        </w:numPr>
        <w:spacing w:line="254" w:lineRule="auto"/>
        <w:jc w:val="both"/>
        <w:rPr>
          <w:rFonts w:ascii="Times New Roman" w:hAnsi="Times New Roman" w:cs="Times New Roman"/>
          <w:bCs/>
        </w:rPr>
      </w:pPr>
      <w:r>
        <w:rPr>
          <w:rFonts w:ascii="Times New Roman" w:hAnsi="Times New Roman" w:cs="Times New Roman"/>
          <w:b/>
          <w:bCs/>
        </w:rPr>
        <w:t>Annex 5</w:t>
      </w:r>
      <w:r>
        <w:rPr>
          <w:rFonts w:ascii="Times New Roman" w:hAnsi="Times New Roman" w:cs="Times New Roman"/>
          <w:bCs/>
        </w:rPr>
        <w:t xml:space="preserve"> – RPN report regarding natural gas situation</w:t>
      </w:r>
    </w:p>
    <w:p w14:paraId="14520CA8" w14:textId="77777777" w:rsidR="009F50E9" w:rsidRDefault="009F50E9" w:rsidP="009F50E9">
      <w:pPr>
        <w:pStyle w:val="ListParagraph"/>
        <w:numPr>
          <w:ilvl w:val="0"/>
          <w:numId w:val="36"/>
        </w:numPr>
        <w:spacing w:line="254" w:lineRule="auto"/>
        <w:jc w:val="both"/>
        <w:rPr>
          <w:rFonts w:ascii="Times New Roman" w:hAnsi="Times New Roman" w:cs="Times New Roman"/>
          <w:bCs/>
        </w:rPr>
      </w:pPr>
      <w:r>
        <w:rPr>
          <w:rFonts w:ascii="Times New Roman" w:hAnsi="Times New Roman" w:cs="Times New Roman"/>
          <w:b/>
          <w:bCs/>
        </w:rPr>
        <w:t>Annex 6</w:t>
      </w:r>
      <w:r>
        <w:rPr>
          <w:rFonts w:ascii="Times New Roman" w:hAnsi="Times New Roman" w:cs="Times New Roman"/>
          <w:bCs/>
        </w:rPr>
        <w:t xml:space="preserve"> – List of conditions at SNN level</w:t>
      </w:r>
    </w:p>
    <w:p w14:paraId="2ABC4AD2" w14:textId="77777777" w:rsidR="009F50E9" w:rsidRDefault="009F50E9" w:rsidP="009F50E9">
      <w:pPr>
        <w:pStyle w:val="ListParagraph"/>
        <w:numPr>
          <w:ilvl w:val="0"/>
          <w:numId w:val="36"/>
        </w:numPr>
        <w:spacing w:line="254" w:lineRule="auto"/>
        <w:jc w:val="both"/>
        <w:rPr>
          <w:rFonts w:ascii="Times New Roman" w:hAnsi="Times New Roman" w:cs="Times New Roman"/>
          <w:bCs/>
        </w:rPr>
      </w:pPr>
      <w:r>
        <w:rPr>
          <w:rFonts w:ascii="Times New Roman" w:hAnsi="Times New Roman" w:cs="Times New Roman"/>
          <w:b/>
          <w:bCs/>
        </w:rPr>
        <w:t>Annex 7</w:t>
      </w:r>
      <w:r>
        <w:rPr>
          <w:rFonts w:ascii="Times New Roman" w:hAnsi="Times New Roman" w:cs="Times New Roman"/>
          <w:bCs/>
        </w:rPr>
        <w:t xml:space="preserve"> – Status of the loan granted by SNN to RPN as of 31.12.2025</w:t>
      </w:r>
    </w:p>
    <w:p w14:paraId="148F2033" w14:textId="77777777" w:rsidR="009F50E9" w:rsidRDefault="009F50E9" w:rsidP="009F50E9">
      <w:pPr>
        <w:pStyle w:val="ListParagraph"/>
        <w:numPr>
          <w:ilvl w:val="0"/>
          <w:numId w:val="36"/>
        </w:numPr>
        <w:spacing w:line="254" w:lineRule="auto"/>
        <w:jc w:val="both"/>
        <w:rPr>
          <w:rFonts w:ascii="Times New Roman" w:hAnsi="Times New Roman" w:cs="Times New Roman"/>
          <w:bCs/>
        </w:rPr>
      </w:pPr>
      <w:r>
        <w:rPr>
          <w:rFonts w:ascii="Times New Roman" w:hAnsi="Times New Roman" w:cs="Times New Roman"/>
          <w:b/>
          <w:bCs/>
        </w:rPr>
        <w:t>Annex 8</w:t>
      </w:r>
      <w:r>
        <w:rPr>
          <w:rFonts w:ascii="Times New Roman" w:hAnsi="Times New Roman" w:cs="Times New Roman"/>
          <w:bCs/>
        </w:rPr>
        <w:t xml:space="preserve"> – RoPower activities required to commence the pre-EPC phase</w:t>
      </w:r>
    </w:p>
    <w:p w14:paraId="0FA3CA3C" w14:textId="77777777" w:rsidR="003D2315" w:rsidRPr="009F50E9" w:rsidRDefault="00395D63" w:rsidP="003D2315">
      <w:pPr>
        <w:autoSpaceDE w:val="0"/>
        <w:autoSpaceDN w:val="0"/>
        <w:spacing w:before="173" w:after="0" w:line="240" w:lineRule="auto"/>
        <w:ind w:left="360" w:right="-60"/>
        <w:jc w:val="both"/>
        <w:rPr>
          <w:rFonts w:ascii="Times New Roman" w:eastAsia="Times New Roman" w:hAnsi="Times New Roman" w:cs="Times New Roman"/>
        </w:rPr>
      </w:pPr>
      <w:r w:rsidRPr="009F50E9">
        <w:rPr>
          <w:rFonts w:ascii="Times New Roman" w:hAnsi="Times New Roman" w:cs="Times New Roman"/>
          <w:bCs/>
          <w:lang w:val="en"/>
        </w:rPr>
        <w:t>and that they</w:t>
      </w:r>
      <w:r w:rsidRPr="009F50E9">
        <w:rPr>
          <w:rFonts w:ascii="Times New Roman" w:hAnsi="Times New Roman" w:cs="Times New Roman"/>
          <w:b/>
          <w:bCs/>
          <w:lang w:val="en"/>
        </w:rPr>
        <w:t xml:space="preserve"> </w:t>
      </w:r>
      <w:r w:rsidR="001B6528" w:rsidRPr="009F50E9">
        <w:rPr>
          <w:rFonts w:ascii="Times New Roman" w:eastAsia="Times New Roman" w:hAnsi="Times New Roman" w:cs="Times New Roman"/>
        </w:rPr>
        <w:t>are confidential and are received by them under a confidentiality obligation and exclusively to the purpose of being informed about the approval in the</w:t>
      </w:r>
      <w:r w:rsidR="002B7C0C" w:rsidRPr="009F50E9">
        <w:rPr>
          <w:rFonts w:ascii="Times New Roman" w:eastAsia="Times New Roman" w:hAnsi="Times New Roman" w:cs="Times New Roman"/>
        </w:rPr>
        <w:t>:</w:t>
      </w:r>
      <w:r w:rsidR="001B6528" w:rsidRPr="009F50E9">
        <w:rPr>
          <w:rFonts w:ascii="Times New Roman" w:eastAsia="Times New Roman" w:hAnsi="Times New Roman" w:cs="Times New Roman"/>
        </w:rPr>
        <w:t xml:space="preserve"> </w:t>
      </w:r>
    </w:p>
    <w:p w14:paraId="68567CE7" w14:textId="1A12C831" w:rsidR="006F115F" w:rsidRPr="00AC1D6C" w:rsidRDefault="006F115F" w:rsidP="00AC1D6C">
      <w:pPr>
        <w:autoSpaceDE w:val="0"/>
        <w:autoSpaceDN w:val="0"/>
        <w:spacing w:before="173" w:after="0" w:line="240" w:lineRule="auto"/>
        <w:ind w:left="720" w:right="-60"/>
        <w:jc w:val="both"/>
        <w:rPr>
          <w:rFonts w:ascii="Times New Roman" w:eastAsia="Times New Roman" w:hAnsi="Times New Roman" w:cs="Times New Roman"/>
          <w:b/>
        </w:rPr>
      </w:pPr>
      <w:bookmarkStart w:id="11" w:name="OLE_LINK52"/>
      <w:r w:rsidRPr="009F50E9">
        <w:rPr>
          <w:rFonts w:ascii="Times New Roman" w:eastAsia="Times New Roman" w:hAnsi="Times New Roman" w:cs="Times New Roman"/>
          <w:b/>
        </w:rPr>
        <w:t xml:space="preserve">- Extraordinary General Meeting of Shareholders </w:t>
      </w:r>
      <w:r w:rsidRPr="009F50E9">
        <w:rPr>
          <w:rFonts w:ascii="Times New Roman" w:eastAsia="Times New Roman" w:hAnsi="Times New Roman" w:cs="Times New Roman"/>
          <w:bCs/>
        </w:rPr>
        <w:t>of point</w:t>
      </w:r>
      <w:r w:rsidR="009F50E9">
        <w:rPr>
          <w:rFonts w:ascii="Times New Roman" w:eastAsia="Times New Roman" w:hAnsi="Times New Roman" w:cs="Times New Roman"/>
          <w:bCs/>
        </w:rPr>
        <w:t>s 3-10</w:t>
      </w:r>
      <w:r w:rsidRPr="009F50E9">
        <w:rPr>
          <w:rFonts w:ascii="Times New Roman" w:eastAsia="Times New Roman" w:hAnsi="Times New Roman" w:cs="Times New Roman"/>
          <w:bCs/>
        </w:rPr>
        <w:t xml:space="preserve"> from the </w:t>
      </w:r>
      <w:r w:rsidR="009F50E9">
        <w:rPr>
          <w:rFonts w:ascii="Times New Roman" w:eastAsia="Times New Roman" w:hAnsi="Times New Roman" w:cs="Times New Roman"/>
          <w:bCs/>
        </w:rPr>
        <w:t xml:space="preserve">revised </w:t>
      </w:r>
      <w:r w:rsidRPr="009F50E9">
        <w:rPr>
          <w:rFonts w:ascii="Times New Roman" w:eastAsia="Times New Roman" w:hAnsi="Times New Roman" w:cs="Times New Roman"/>
          <w:bCs/>
        </w:rPr>
        <w:t>agenda, as presented above at Art. 1 “Introduction and Definitions”, paragraph (1);</w:t>
      </w:r>
      <w:r w:rsidRPr="009F50E9">
        <w:rPr>
          <w:rFonts w:ascii="Times New Roman" w:eastAsia="Times New Roman" w:hAnsi="Times New Roman" w:cs="Times New Roman"/>
          <w:b/>
        </w:rPr>
        <w:t xml:space="preserve"> </w:t>
      </w:r>
    </w:p>
    <w:bookmarkEnd w:id="11"/>
    <w:p w14:paraId="1DC1D337" w14:textId="5A8B0DB0" w:rsidR="00E507FB" w:rsidRPr="009F50E9" w:rsidRDefault="00F01C58" w:rsidP="0066140F">
      <w:pPr>
        <w:autoSpaceDE w:val="0"/>
        <w:autoSpaceDN w:val="0"/>
        <w:spacing w:before="173" w:after="0" w:line="240" w:lineRule="auto"/>
        <w:ind w:right="-60"/>
        <w:jc w:val="both"/>
        <w:rPr>
          <w:rFonts w:ascii="Times New Roman" w:hAnsi="Times New Roman" w:cs="Times New Roman"/>
        </w:rPr>
      </w:pPr>
      <w:r w:rsidRPr="009F50E9">
        <w:rPr>
          <w:rFonts w:ascii="Times New Roman" w:hAnsi="Times New Roman" w:cs="Times New Roman"/>
        </w:rPr>
        <w:t xml:space="preserve"> </w:t>
      </w:r>
      <w:r w:rsidR="0066140F" w:rsidRPr="009F50E9">
        <w:rPr>
          <w:rFonts w:ascii="Times New Roman" w:hAnsi="Times New Roman" w:cs="Times New Roman"/>
        </w:rPr>
        <w:t xml:space="preserve">(1) </w:t>
      </w:r>
      <w:r w:rsidR="001B6528" w:rsidRPr="009F50E9">
        <w:rPr>
          <w:rFonts w:ascii="Times New Roman" w:hAnsi="Times New Roman" w:cs="Times New Roman"/>
        </w:rPr>
        <w:t>The Shareholder undertakes:</w:t>
      </w:r>
    </w:p>
    <w:p w14:paraId="2FD09EE7" w14:textId="77777777" w:rsidR="00E507FB" w:rsidRPr="009F50E9" w:rsidRDefault="001B6528">
      <w:pPr>
        <w:pStyle w:val="BodyText"/>
        <w:numPr>
          <w:ilvl w:val="2"/>
          <w:numId w:val="11"/>
        </w:numPr>
        <w:tabs>
          <w:tab w:val="left" w:pos="1543"/>
        </w:tabs>
        <w:ind w:right="-60" w:hanging="706"/>
        <w:jc w:val="both"/>
        <w:rPr>
          <w:rFonts w:cs="Times New Roman"/>
          <w:sz w:val="22"/>
          <w:szCs w:val="22"/>
        </w:rPr>
      </w:pPr>
      <w:r w:rsidRPr="009F50E9">
        <w:rPr>
          <w:rFonts w:cs="Times New Roman"/>
          <w:sz w:val="22"/>
          <w:szCs w:val="22"/>
        </w:rPr>
        <w:t>subject to paragraph (c), to keep the all Information Confidential in a safe and protected place and not to disclose any Confidential Information to any unauthorized person;</w:t>
      </w:r>
    </w:p>
    <w:p w14:paraId="716CC70D" w14:textId="7E7DEC2D" w:rsidR="00E507FB" w:rsidRPr="009F50E9" w:rsidRDefault="001B6528">
      <w:pPr>
        <w:pStyle w:val="BodyText"/>
        <w:numPr>
          <w:ilvl w:val="2"/>
          <w:numId w:val="11"/>
        </w:numPr>
        <w:ind w:right="-60"/>
        <w:jc w:val="both"/>
        <w:rPr>
          <w:rFonts w:cs="Times New Roman"/>
          <w:sz w:val="22"/>
          <w:szCs w:val="22"/>
        </w:rPr>
      </w:pPr>
      <w:r w:rsidRPr="009F50E9">
        <w:rPr>
          <w:rFonts w:cs="Times New Roman"/>
          <w:sz w:val="22"/>
          <w:szCs w:val="22"/>
        </w:rPr>
        <w:t xml:space="preserve">subject to the mandatory legal provisions, to use the Confidential Information exclusively to the purpose mentioned above regarding their vote in </w:t>
      </w:r>
      <w:r w:rsidR="00932F37" w:rsidRPr="009F50E9">
        <w:rPr>
          <w:rFonts w:cs="Times New Roman"/>
          <w:b/>
          <w:sz w:val="22"/>
          <w:szCs w:val="22"/>
        </w:rPr>
        <w:t>E</w:t>
      </w:r>
      <w:r w:rsidRPr="009F50E9">
        <w:rPr>
          <w:rFonts w:cs="Times New Roman"/>
          <w:b/>
          <w:sz w:val="22"/>
          <w:szCs w:val="22"/>
        </w:rPr>
        <w:t>GMS</w:t>
      </w:r>
      <w:r w:rsidRPr="009F50E9">
        <w:rPr>
          <w:rFonts w:cs="Times New Roman"/>
          <w:sz w:val="22"/>
          <w:szCs w:val="22"/>
        </w:rPr>
        <w:t xml:space="preserve"> on </w:t>
      </w:r>
      <w:r w:rsidR="006F115F" w:rsidRPr="009F50E9">
        <w:rPr>
          <w:rFonts w:cs="Times New Roman"/>
          <w:b/>
          <w:sz w:val="22"/>
          <w:szCs w:val="22"/>
        </w:rPr>
        <w:t>1</w:t>
      </w:r>
      <w:r w:rsidR="00AC1D6C">
        <w:rPr>
          <w:rFonts w:cs="Times New Roman"/>
          <w:b/>
          <w:sz w:val="22"/>
          <w:szCs w:val="22"/>
        </w:rPr>
        <w:t>2</w:t>
      </w:r>
      <w:r w:rsidR="006F115F" w:rsidRPr="009F50E9">
        <w:rPr>
          <w:rFonts w:cs="Times New Roman"/>
          <w:b/>
          <w:sz w:val="22"/>
          <w:szCs w:val="22"/>
        </w:rPr>
        <w:t>.</w:t>
      </w:r>
      <w:r w:rsidR="00AC1D6C">
        <w:rPr>
          <w:rFonts w:cs="Times New Roman"/>
          <w:b/>
          <w:sz w:val="22"/>
          <w:szCs w:val="22"/>
        </w:rPr>
        <w:t>0</w:t>
      </w:r>
      <w:r w:rsidR="006F115F" w:rsidRPr="009F50E9">
        <w:rPr>
          <w:rFonts w:cs="Times New Roman"/>
          <w:b/>
          <w:sz w:val="22"/>
          <w:szCs w:val="22"/>
        </w:rPr>
        <w:t>2</w:t>
      </w:r>
      <w:r w:rsidR="00406D0B" w:rsidRPr="009F50E9">
        <w:rPr>
          <w:rFonts w:cs="Times New Roman"/>
          <w:b/>
          <w:sz w:val="22"/>
          <w:szCs w:val="22"/>
        </w:rPr>
        <w:t>.202</w:t>
      </w:r>
      <w:r w:rsidR="00AC1D6C">
        <w:rPr>
          <w:rFonts w:cs="Times New Roman"/>
          <w:b/>
          <w:sz w:val="22"/>
          <w:szCs w:val="22"/>
        </w:rPr>
        <w:t>6</w:t>
      </w:r>
      <w:r w:rsidR="00932F37" w:rsidRPr="009F50E9">
        <w:rPr>
          <w:rFonts w:cs="Times New Roman"/>
          <w:b/>
          <w:sz w:val="22"/>
          <w:szCs w:val="22"/>
        </w:rPr>
        <w:t xml:space="preserve"> at 1</w:t>
      </w:r>
      <w:r w:rsidR="00AC1D6C">
        <w:rPr>
          <w:rFonts w:cs="Times New Roman"/>
          <w:b/>
          <w:sz w:val="22"/>
          <w:szCs w:val="22"/>
        </w:rPr>
        <w:t>0</w:t>
      </w:r>
      <w:r w:rsidR="00932F37" w:rsidRPr="009F50E9">
        <w:rPr>
          <w:rFonts w:cs="Times New Roman"/>
          <w:b/>
          <w:sz w:val="22"/>
          <w:szCs w:val="22"/>
        </w:rPr>
        <w:t>:00 (Romania time)</w:t>
      </w:r>
      <w:r w:rsidR="0009578B" w:rsidRPr="009F50E9">
        <w:rPr>
          <w:rFonts w:cs="Times New Roman"/>
          <w:b/>
          <w:sz w:val="22"/>
          <w:szCs w:val="22"/>
        </w:rPr>
        <w:t xml:space="preserve"> first convocation</w:t>
      </w:r>
      <w:r w:rsidR="00237DE4" w:rsidRPr="009F50E9">
        <w:rPr>
          <w:rFonts w:cs="Times New Roman"/>
          <w:b/>
          <w:sz w:val="22"/>
          <w:szCs w:val="22"/>
        </w:rPr>
        <w:t xml:space="preserve">, </w:t>
      </w:r>
      <w:r w:rsidR="008A48F4" w:rsidRPr="009F50E9">
        <w:rPr>
          <w:rFonts w:cs="Times New Roman"/>
          <w:b/>
          <w:sz w:val="22"/>
          <w:szCs w:val="22"/>
        </w:rPr>
        <w:t xml:space="preserve">respectively on </w:t>
      </w:r>
      <w:r w:rsidR="006F115F" w:rsidRPr="009F50E9">
        <w:rPr>
          <w:rFonts w:cs="Times New Roman"/>
          <w:b/>
          <w:sz w:val="22"/>
          <w:szCs w:val="22"/>
        </w:rPr>
        <w:t>1</w:t>
      </w:r>
      <w:r w:rsidR="00AC1D6C">
        <w:rPr>
          <w:rFonts w:cs="Times New Roman"/>
          <w:b/>
          <w:sz w:val="22"/>
          <w:szCs w:val="22"/>
        </w:rPr>
        <w:t>3</w:t>
      </w:r>
      <w:r w:rsidR="006F115F" w:rsidRPr="009F50E9">
        <w:rPr>
          <w:rFonts w:cs="Times New Roman"/>
          <w:b/>
          <w:sz w:val="22"/>
          <w:szCs w:val="22"/>
        </w:rPr>
        <w:t>.</w:t>
      </w:r>
      <w:r w:rsidR="00AC1D6C">
        <w:rPr>
          <w:rFonts w:cs="Times New Roman"/>
          <w:b/>
          <w:sz w:val="22"/>
          <w:szCs w:val="22"/>
        </w:rPr>
        <w:t>02</w:t>
      </w:r>
      <w:r w:rsidR="008A48F4" w:rsidRPr="009F50E9">
        <w:rPr>
          <w:rFonts w:cs="Times New Roman"/>
          <w:b/>
          <w:sz w:val="22"/>
          <w:szCs w:val="22"/>
        </w:rPr>
        <w:t>.202</w:t>
      </w:r>
      <w:r w:rsidR="00AC1D6C">
        <w:rPr>
          <w:rFonts w:cs="Times New Roman"/>
          <w:b/>
          <w:sz w:val="22"/>
          <w:szCs w:val="22"/>
        </w:rPr>
        <w:t>6</w:t>
      </w:r>
      <w:r w:rsidR="008A48F4" w:rsidRPr="009F50E9">
        <w:rPr>
          <w:rFonts w:cs="Times New Roman"/>
          <w:b/>
          <w:sz w:val="22"/>
          <w:szCs w:val="22"/>
        </w:rPr>
        <w:t xml:space="preserve"> at 1</w:t>
      </w:r>
      <w:r w:rsidR="00AC1D6C">
        <w:rPr>
          <w:rFonts w:cs="Times New Roman"/>
          <w:b/>
          <w:sz w:val="22"/>
          <w:szCs w:val="22"/>
        </w:rPr>
        <w:t>0</w:t>
      </w:r>
      <w:r w:rsidR="008A48F4" w:rsidRPr="009F50E9">
        <w:rPr>
          <w:rFonts w:cs="Times New Roman"/>
          <w:b/>
          <w:sz w:val="22"/>
          <w:szCs w:val="22"/>
        </w:rPr>
        <w:t>:00 (Romania time)</w:t>
      </w:r>
      <w:r w:rsidR="0009578B" w:rsidRPr="009F50E9">
        <w:rPr>
          <w:rFonts w:cs="Times New Roman"/>
          <w:b/>
          <w:sz w:val="22"/>
          <w:szCs w:val="22"/>
        </w:rPr>
        <w:t xml:space="preserve"> the second convocation</w:t>
      </w:r>
      <w:r w:rsidR="008A48F4" w:rsidRPr="009F50E9">
        <w:rPr>
          <w:rFonts w:cs="Times New Roman"/>
          <w:sz w:val="22"/>
          <w:szCs w:val="22"/>
        </w:rPr>
        <w:t xml:space="preserve">, </w:t>
      </w:r>
      <w:r w:rsidRPr="009F50E9">
        <w:rPr>
          <w:rFonts w:cs="Times New Roman"/>
          <w:sz w:val="22"/>
          <w:szCs w:val="22"/>
        </w:rPr>
        <w:t>and to no other purpose, including, but without limitation, the disclosure to a competitor of SNN or to the press;</w:t>
      </w:r>
    </w:p>
    <w:p w14:paraId="751D3455" w14:textId="2DE5345F" w:rsidR="00406D0B" w:rsidRPr="009F50E9" w:rsidRDefault="001B6528" w:rsidP="00503D2F">
      <w:pPr>
        <w:pStyle w:val="BodyText"/>
        <w:numPr>
          <w:ilvl w:val="2"/>
          <w:numId w:val="11"/>
        </w:numPr>
        <w:ind w:right="-60"/>
        <w:jc w:val="both"/>
        <w:rPr>
          <w:rFonts w:cs="Times New Roman"/>
          <w:sz w:val="22"/>
          <w:szCs w:val="22"/>
        </w:rPr>
      </w:pPr>
      <w:r w:rsidRPr="009F50E9">
        <w:rPr>
          <w:rFonts w:cs="Times New Roman"/>
          <w:sz w:val="22"/>
          <w:szCs w:val="22"/>
        </w:rPr>
        <w:t xml:space="preserve">not to disclose, without the prior written consent of SNN, any part of the Confidential Information and/or Confidential Information as a whole, to any persons other than their Representatives, consultants or Affiliates (whose identity was previously notified to SNN) solely on the principle of ‘need to know’, therefore only to those who, in every case, should know the Confidential Information in order to evaluate or otherwise advise the Shareholder about how to vote in the </w:t>
      </w:r>
      <w:r w:rsidR="007B5DC5" w:rsidRPr="009F50E9">
        <w:rPr>
          <w:rFonts w:cs="Times New Roman"/>
          <w:b/>
          <w:sz w:val="22"/>
          <w:szCs w:val="22"/>
        </w:rPr>
        <w:t>E</w:t>
      </w:r>
      <w:r w:rsidRPr="009F50E9">
        <w:rPr>
          <w:rFonts w:cs="Times New Roman"/>
          <w:b/>
          <w:sz w:val="22"/>
          <w:szCs w:val="22"/>
        </w:rPr>
        <w:t>GMS</w:t>
      </w:r>
      <w:r w:rsidR="00C50B75" w:rsidRPr="009F50E9">
        <w:rPr>
          <w:rFonts w:cs="Times New Roman"/>
          <w:sz w:val="22"/>
          <w:szCs w:val="22"/>
        </w:rPr>
        <w:t xml:space="preserve">, respectively in the </w:t>
      </w:r>
      <w:r w:rsidR="00C50B75" w:rsidRPr="009F50E9">
        <w:rPr>
          <w:rFonts w:cs="Times New Roman"/>
          <w:b/>
          <w:sz w:val="22"/>
          <w:szCs w:val="22"/>
        </w:rPr>
        <w:t>EGMS</w:t>
      </w:r>
      <w:r w:rsidR="00312469" w:rsidRPr="009F50E9">
        <w:rPr>
          <w:rFonts w:cs="Times New Roman"/>
          <w:sz w:val="22"/>
          <w:szCs w:val="22"/>
        </w:rPr>
        <w:t xml:space="preserve"> on </w:t>
      </w:r>
      <w:r w:rsidR="00C2492C" w:rsidRPr="009F50E9">
        <w:rPr>
          <w:rFonts w:cs="Times New Roman"/>
          <w:b/>
          <w:sz w:val="22"/>
          <w:szCs w:val="22"/>
        </w:rPr>
        <w:t>1</w:t>
      </w:r>
      <w:r w:rsidR="00AC1D6C">
        <w:rPr>
          <w:rFonts w:cs="Times New Roman"/>
          <w:b/>
          <w:sz w:val="22"/>
          <w:szCs w:val="22"/>
        </w:rPr>
        <w:t>2</w:t>
      </w:r>
      <w:r w:rsidR="00C2492C" w:rsidRPr="009F50E9">
        <w:rPr>
          <w:rFonts w:cs="Times New Roman"/>
          <w:b/>
          <w:sz w:val="22"/>
          <w:szCs w:val="22"/>
        </w:rPr>
        <w:t>.</w:t>
      </w:r>
      <w:r w:rsidR="00AC1D6C">
        <w:rPr>
          <w:rFonts w:cs="Times New Roman"/>
          <w:b/>
          <w:sz w:val="22"/>
          <w:szCs w:val="22"/>
        </w:rPr>
        <w:t>0</w:t>
      </w:r>
      <w:r w:rsidR="00C2492C" w:rsidRPr="009F50E9">
        <w:rPr>
          <w:rFonts w:cs="Times New Roman"/>
          <w:b/>
          <w:sz w:val="22"/>
          <w:szCs w:val="22"/>
        </w:rPr>
        <w:t>2</w:t>
      </w:r>
      <w:r w:rsidR="00312469" w:rsidRPr="009F50E9">
        <w:rPr>
          <w:rFonts w:cs="Times New Roman"/>
          <w:b/>
          <w:sz w:val="22"/>
          <w:szCs w:val="22"/>
        </w:rPr>
        <w:t>.202</w:t>
      </w:r>
      <w:r w:rsidR="00AC1D6C">
        <w:rPr>
          <w:rFonts w:cs="Times New Roman"/>
          <w:b/>
          <w:sz w:val="22"/>
          <w:szCs w:val="22"/>
        </w:rPr>
        <w:t>6</w:t>
      </w:r>
      <w:r w:rsidR="00282C9F" w:rsidRPr="009F50E9">
        <w:rPr>
          <w:rFonts w:cs="Times New Roman"/>
          <w:b/>
          <w:sz w:val="22"/>
          <w:szCs w:val="22"/>
        </w:rPr>
        <w:t xml:space="preserve"> </w:t>
      </w:r>
      <w:r w:rsidR="00282C9F" w:rsidRPr="009F50E9">
        <w:rPr>
          <w:rFonts w:cs="Times New Roman"/>
          <w:sz w:val="22"/>
          <w:szCs w:val="22"/>
        </w:rPr>
        <w:t>(first convocation)</w:t>
      </w:r>
      <w:r w:rsidRPr="009F50E9">
        <w:rPr>
          <w:rFonts w:cs="Times New Roman"/>
          <w:sz w:val="22"/>
          <w:szCs w:val="22"/>
        </w:rPr>
        <w:t xml:space="preserve">, </w:t>
      </w:r>
      <w:r w:rsidR="00282C9F" w:rsidRPr="009F50E9">
        <w:rPr>
          <w:rFonts w:cs="Times New Roman"/>
          <w:sz w:val="22"/>
          <w:szCs w:val="22"/>
        </w:rPr>
        <w:t xml:space="preserve">respectively on </w:t>
      </w:r>
      <w:r w:rsidR="00C2492C" w:rsidRPr="009F50E9">
        <w:rPr>
          <w:rFonts w:cs="Times New Roman"/>
          <w:b/>
          <w:sz w:val="22"/>
          <w:szCs w:val="22"/>
        </w:rPr>
        <w:t>1</w:t>
      </w:r>
      <w:r w:rsidR="00AC1D6C">
        <w:rPr>
          <w:rFonts w:cs="Times New Roman"/>
          <w:b/>
          <w:sz w:val="22"/>
          <w:szCs w:val="22"/>
        </w:rPr>
        <w:t>3</w:t>
      </w:r>
      <w:r w:rsidR="00C2492C" w:rsidRPr="009F50E9">
        <w:rPr>
          <w:rFonts w:cs="Times New Roman"/>
          <w:b/>
          <w:sz w:val="22"/>
          <w:szCs w:val="22"/>
        </w:rPr>
        <w:t>.</w:t>
      </w:r>
      <w:r w:rsidR="00AC1D6C">
        <w:rPr>
          <w:rFonts w:cs="Times New Roman"/>
          <w:b/>
          <w:sz w:val="22"/>
          <w:szCs w:val="22"/>
        </w:rPr>
        <w:t>0</w:t>
      </w:r>
      <w:r w:rsidR="00C2492C" w:rsidRPr="009F50E9">
        <w:rPr>
          <w:rFonts w:cs="Times New Roman"/>
          <w:b/>
          <w:sz w:val="22"/>
          <w:szCs w:val="22"/>
        </w:rPr>
        <w:t>2</w:t>
      </w:r>
      <w:r w:rsidR="00282C9F" w:rsidRPr="009F50E9">
        <w:rPr>
          <w:rFonts w:cs="Times New Roman"/>
          <w:b/>
          <w:sz w:val="22"/>
          <w:szCs w:val="22"/>
        </w:rPr>
        <w:t>.202</w:t>
      </w:r>
      <w:r w:rsidR="00AC1D6C">
        <w:rPr>
          <w:rFonts w:cs="Times New Roman"/>
          <w:b/>
          <w:sz w:val="22"/>
          <w:szCs w:val="22"/>
        </w:rPr>
        <w:t>6</w:t>
      </w:r>
      <w:r w:rsidR="00282C9F" w:rsidRPr="009F50E9">
        <w:rPr>
          <w:rFonts w:cs="Times New Roman"/>
          <w:sz w:val="22"/>
          <w:szCs w:val="22"/>
        </w:rPr>
        <w:t xml:space="preserve"> (second convocation), </w:t>
      </w:r>
      <w:r w:rsidRPr="009F50E9">
        <w:rPr>
          <w:rFonts w:cs="Times New Roman"/>
          <w:sz w:val="22"/>
          <w:szCs w:val="22"/>
        </w:rPr>
        <w:t xml:space="preserve">as concerns </w:t>
      </w:r>
      <w:r w:rsidRPr="009F50E9">
        <w:rPr>
          <w:rFonts w:cs="Times New Roman"/>
          <w:b/>
          <w:sz w:val="22"/>
          <w:szCs w:val="22"/>
        </w:rPr>
        <w:t>the approval of the</w:t>
      </w:r>
      <w:r w:rsidR="00C50B75" w:rsidRPr="009F50E9">
        <w:rPr>
          <w:rFonts w:cs="Times New Roman"/>
          <w:b/>
          <w:sz w:val="22"/>
          <w:szCs w:val="22"/>
        </w:rPr>
        <w:t xml:space="preserve"> agenda item</w:t>
      </w:r>
      <w:r w:rsidR="009A61AE" w:rsidRPr="009F50E9">
        <w:rPr>
          <w:rFonts w:cs="Times New Roman"/>
          <w:b/>
          <w:sz w:val="22"/>
          <w:szCs w:val="22"/>
        </w:rPr>
        <w:t>s</w:t>
      </w:r>
      <w:r w:rsidR="00C50B75" w:rsidRPr="009F50E9">
        <w:rPr>
          <w:rFonts w:cs="Times New Roman"/>
          <w:b/>
          <w:sz w:val="22"/>
          <w:szCs w:val="22"/>
        </w:rPr>
        <w:t xml:space="preserve"> presented as per above, at Art. 1 “Introductions and Definitions”, paragraph (1)</w:t>
      </w:r>
      <w:r w:rsidR="00A068B7" w:rsidRPr="009F50E9">
        <w:rPr>
          <w:rFonts w:cs="Times New Roman"/>
          <w:b/>
          <w:sz w:val="22"/>
          <w:szCs w:val="22"/>
        </w:rPr>
        <w:t>.</w:t>
      </w:r>
    </w:p>
    <w:p w14:paraId="7C6D8F65" w14:textId="77777777" w:rsidR="00E507FB" w:rsidRPr="009F50E9" w:rsidRDefault="001B6528" w:rsidP="00503D2F">
      <w:pPr>
        <w:pStyle w:val="BodyText"/>
        <w:numPr>
          <w:ilvl w:val="2"/>
          <w:numId w:val="11"/>
        </w:numPr>
        <w:ind w:right="-60"/>
        <w:jc w:val="both"/>
        <w:rPr>
          <w:rFonts w:cs="Times New Roman"/>
          <w:sz w:val="22"/>
          <w:szCs w:val="22"/>
        </w:rPr>
      </w:pPr>
      <w:r w:rsidRPr="009F50E9">
        <w:rPr>
          <w:rFonts w:cs="Times New Roman"/>
          <w:sz w:val="22"/>
          <w:szCs w:val="22"/>
        </w:rPr>
        <w:t>to ensure that every person that Confidential Information is disclosed to, as permitted under the paragraph (c), is informed (before such disclosure) about the terms of this Agreement and will observe them as if they were a party to it;</w:t>
      </w:r>
    </w:p>
    <w:p w14:paraId="122312E6" w14:textId="77777777" w:rsidR="00E507FB" w:rsidRPr="009F50E9" w:rsidRDefault="001B6528">
      <w:pPr>
        <w:pStyle w:val="BodyText"/>
        <w:numPr>
          <w:ilvl w:val="2"/>
          <w:numId w:val="11"/>
        </w:numPr>
        <w:ind w:right="-60"/>
        <w:jc w:val="both"/>
        <w:rPr>
          <w:rFonts w:cs="Times New Roman"/>
          <w:sz w:val="22"/>
          <w:szCs w:val="22"/>
        </w:rPr>
      </w:pPr>
      <w:r w:rsidRPr="009F50E9">
        <w:rPr>
          <w:rFonts w:cs="Times New Roman"/>
          <w:sz w:val="22"/>
          <w:szCs w:val="22"/>
        </w:rPr>
        <w:t>to take responsibility for any violation of the terms of this Confidentiality Agreement by any other person that information is disclosed to;</w:t>
      </w:r>
    </w:p>
    <w:p w14:paraId="6698C91C" w14:textId="77777777" w:rsidR="00E507FB" w:rsidRPr="009F50E9" w:rsidRDefault="001B6528">
      <w:pPr>
        <w:pStyle w:val="BodyText"/>
        <w:numPr>
          <w:ilvl w:val="2"/>
          <w:numId w:val="11"/>
        </w:numPr>
        <w:ind w:right="-60"/>
        <w:jc w:val="both"/>
        <w:rPr>
          <w:rFonts w:cs="Times New Roman"/>
          <w:sz w:val="22"/>
          <w:szCs w:val="22"/>
        </w:rPr>
      </w:pPr>
      <w:r w:rsidRPr="009F50E9">
        <w:rPr>
          <w:rFonts w:cs="Times New Roman"/>
          <w:sz w:val="22"/>
          <w:szCs w:val="22"/>
        </w:rPr>
        <w:lastRenderedPageBreak/>
        <w:t>to apply and to ensure that every person that Confidential Information is disclosed to, according to paragraph (c), applies the security measures necessary and appropriate in technical terms to protect the Confidential Information against the unauthorizes access of third parties, in any case, at least the security measures and the due diligence that the Shareholder usually applies to their own confidential information;</w:t>
      </w:r>
    </w:p>
    <w:p w14:paraId="0E6822EC" w14:textId="77777777" w:rsidR="00E507FB" w:rsidRPr="009F50E9" w:rsidRDefault="001B6528">
      <w:pPr>
        <w:pStyle w:val="BodyText"/>
        <w:numPr>
          <w:ilvl w:val="2"/>
          <w:numId w:val="11"/>
        </w:numPr>
        <w:ind w:right="-60"/>
        <w:jc w:val="both"/>
        <w:rPr>
          <w:rFonts w:cs="Times New Roman"/>
          <w:sz w:val="22"/>
          <w:szCs w:val="22"/>
        </w:rPr>
      </w:pPr>
      <w:r w:rsidRPr="009F50E9">
        <w:rPr>
          <w:rFonts w:cs="Times New Roman"/>
          <w:sz w:val="22"/>
          <w:szCs w:val="22"/>
        </w:rPr>
        <w:t>to immediately inform SNN in writing regarding any current / potential threat and/or abusive use, any dissemination and/or any violation of this Agreement concerning the Confidential Information;</w:t>
      </w:r>
    </w:p>
    <w:p w14:paraId="4C1072DA" w14:textId="1A94EC3E" w:rsidR="00E507FB" w:rsidRPr="009F50E9" w:rsidRDefault="001B6528">
      <w:pPr>
        <w:pStyle w:val="BodyText"/>
        <w:numPr>
          <w:ilvl w:val="2"/>
          <w:numId w:val="11"/>
        </w:numPr>
        <w:ind w:right="-60"/>
        <w:jc w:val="both"/>
        <w:rPr>
          <w:rFonts w:cs="Times New Roman"/>
          <w:sz w:val="22"/>
          <w:szCs w:val="22"/>
        </w:rPr>
      </w:pPr>
      <w:r w:rsidRPr="009F50E9">
        <w:rPr>
          <w:rFonts w:cs="Times New Roman"/>
          <w:sz w:val="22"/>
          <w:szCs w:val="22"/>
        </w:rPr>
        <w:t>to observe and determine their Representatives to observe all the laws applicable to personal data protection, including the EU Regulation no. 679/2016 (Legislation on the protection of personal data) and to keep confidential all the personal information that identifies a person or makes a person identifiable (an identifiable person being a person who can be identified directly or indirectly, especially by reference to an identification number or to one or several characteristics specific to their physical, physiological, mental, economic, cultural or social identity, or otherwise as described in the Legislation on personal data protection).</w:t>
      </w:r>
    </w:p>
    <w:p w14:paraId="5E37CF94" w14:textId="77777777" w:rsidR="0066140F" w:rsidRPr="009F50E9" w:rsidRDefault="0066140F" w:rsidP="0066140F">
      <w:pPr>
        <w:pStyle w:val="BodyText"/>
        <w:ind w:left="1528" w:right="-60"/>
        <w:jc w:val="both"/>
        <w:rPr>
          <w:rFonts w:cs="Times New Roman"/>
          <w:sz w:val="22"/>
          <w:szCs w:val="22"/>
        </w:rPr>
      </w:pPr>
    </w:p>
    <w:p w14:paraId="491EB762" w14:textId="2C9B72F8" w:rsidR="0066140F" w:rsidRPr="009F50E9" w:rsidRDefault="0066140F" w:rsidP="0066140F">
      <w:pPr>
        <w:pStyle w:val="BodyText"/>
        <w:tabs>
          <w:tab w:val="left" w:pos="823"/>
        </w:tabs>
        <w:ind w:left="0" w:right="104"/>
        <w:jc w:val="both"/>
        <w:rPr>
          <w:rFonts w:cs="Times New Roman"/>
          <w:sz w:val="22"/>
          <w:szCs w:val="22"/>
        </w:rPr>
      </w:pPr>
      <w:r w:rsidRPr="009F50E9">
        <w:rPr>
          <w:rFonts w:cs="Times New Roman"/>
          <w:sz w:val="22"/>
          <w:szCs w:val="22"/>
        </w:rPr>
        <w:t xml:space="preserve">(2) </w:t>
      </w:r>
      <w:r w:rsidR="001B6528" w:rsidRPr="009F50E9">
        <w:rPr>
          <w:rFonts w:cs="Times New Roman"/>
          <w:sz w:val="22"/>
          <w:szCs w:val="22"/>
        </w:rPr>
        <w:t>In case the Shareholder has a legal obligation to disclose any of the Confidential Information under any law or regulation applicable or under any requirement or order of a competent court or of any other competent judiciary governmental or regulatory organism, or of any other stock authority or listing authorities, the Shareholder should, to the extent in which the law does not contain explicit prohibitions on this matter, to inform as soon as possible SNN about their legal obligation to disclose that Confidential Information and to make the respective disclosure only to the extent necessary.</w:t>
      </w:r>
    </w:p>
    <w:p w14:paraId="62966C0F" w14:textId="77777777" w:rsidR="0066140F" w:rsidRPr="009F50E9" w:rsidRDefault="0066140F" w:rsidP="0066140F">
      <w:pPr>
        <w:pStyle w:val="BodyText"/>
        <w:tabs>
          <w:tab w:val="left" w:pos="823"/>
        </w:tabs>
        <w:ind w:left="0" w:right="104"/>
        <w:jc w:val="both"/>
        <w:rPr>
          <w:rFonts w:cs="Times New Roman"/>
          <w:sz w:val="22"/>
          <w:szCs w:val="22"/>
        </w:rPr>
      </w:pPr>
    </w:p>
    <w:p w14:paraId="2937C91F" w14:textId="2625737D" w:rsidR="00E507FB" w:rsidRPr="009F50E9" w:rsidRDefault="0066140F" w:rsidP="0066140F">
      <w:pPr>
        <w:pStyle w:val="BodyText"/>
        <w:tabs>
          <w:tab w:val="left" w:pos="823"/>
        </w:tabs>
        <w:ind w:left="0" w:right="104"/>
        <w:jc w:val="both"/>
        <w:rPr>
          <w:rFonts w:cs="Times New Roman"/>
          <w:sz w:val="22"/>
          <w:szCs w:val="22"/>
        </w:rPr>
      </w:pPr>
      <w:r w:rsidRPr="009F50E9">
        <w:rPr>
          <w:rFonts w:cs="Times New Roman"/>
          <w:sz w:val="22"/>
          <w:szCs w:val="22"/>
        </w:rPr>
        <w:t xml:space="preserve">(3) </w:t>
      </w:r>
      <w:r w:rsidR="001B6528" w:rsidRPr="009F50E9">
        <w:rPr>
          <w:rFonts w:cs="Times New Roman"/>
          <w:sz w:val="22"/>
          <w:szCs w:val="22"/>
        </w:rPr>
        <w:t>The Shareholder also acknowledges and confirms to SNN that:</w:t>
      </w:r>
    </w:p>
    <w:p w14:paraId="5C2B7856" w14:textId="77777777" w:rsidR="00E507FB" w:rsidRPr="009F50E9" w:rsidRDefault="001B6528">
      <w:pPr>
        <w:pStyle w:val="BodyText"/>
        <w:numPr>
          <w:ilvl w:val="0"/>
          <w:numId w:val="19"/>
        </w:numPr>
        <w:tabs>
          <w:tab w:val="left" w:pos="823"/>
        </w:tabs>
        <w:ind w:right="104"/>
        <w:jc w:val="both"/>
        <w:rPr>
          <w:rFonts w:cs="Times New Roman"/>
          <w:sz w:val="22"/>
          <w:szCs w:val="22"/>
        </w:rPr>
      </w:pPr>
      <w:r w:rsidRPr="009F50E9">
        <w:rPr>
          <w:rFonts w:cs="Times New Roman"/>
          <w:sz w:val="22"/>
          <w:szCs w:val="22"/>
        </w:rPr>
        <w:t>no Confidential Information made available to the Shareholder or to their Representatives will constitute an offer or an invitation to sell or buy any shares or assets of SNN;</w:t>
      </w:r>
    </w:p>
    <w:p w14:paraId="214016CB" w14:textId="0EB289E0" w:rsidR="00F865A8" w:rsidRPr="009F50E9" w:rsidRDefault="001B6528" w:rsidP="000C0049">
      <w:pPr>
        <w:pStyle w:val="BodyText"/>
        <w:numPr>
          <w:ilvl w:val="0"/>
          <w:numId w:val="19"/>
        </w:numPr>
        <w:tabs>
          <w:tab w:val="left" w:pos="823"/>
        </w:tabs>
        <w:ind w:right="104"/>
        <w:jc w:val="both"/>
        <w:rPr>
          <w:rFonts w:cs="Times New Roman"/>
          <w:sz w:val="22"/>
          <w:szCs w:val="22"/>
        </w:rPr>
      </w:pPr>
      <w:r w:rsidRPr="009F50E9">
        <w:rPr>
          <w:rFonts w:cs="Times New Roman"/>
          <w:sz w:val="22"/>
          <w:szCs w:val="22"/>
        </w:rPr>
        <w:t xml:space="preserve">the Shareholder is responsible for performing their own evaluation of the Confidential Information and for making their own decision regarding the vote in </w:t>
      </w:r>
      <w:r w:rsidR="00FD29B6" w:rsidRPr="009F50E9">
        <w:rPr>
          <w:rFonts w:cs="Times New Roman"/>
          <w:b/>
          <w:sz w:val="22"/>
          <w:szCs w:val="22"/>
        </w:rPr>
        <w:t>E</w:t>
      </w:r>
      <w:r w:rsidRPr="009F50E9">
        <w:rPr>
          <w:rFonts w:cs="Times New Roman"/>
          <w:b/>
          <w:sz w:val="22"/>
          <w:szCs w:val="22"/>
        </w:rPr>
        <w:t xml:space="preserve">GMS </w:t>
      </w:r>
      <w:r w:rsidR="00FD29B6" w:rsidRPr="009F50E9">
        <w:rPr>
          <w:rFonts w:cs="Times New Roman"/>
          <w:b/>
          <w:sz w:val="22"/>
          <w:szCs w:val="22"/>
        </w:rPr>
        <w:t>on</w:t>
      </w:r>
      <w:r w:rsidRPr="009F50E9">
        <w:rPr>
          <w:rFonts w:cs="Times New Roman"/>
          <w:b/>
          <w:sz w:val="22"/>
          <w:szCs w:val="22"/>
        </w:rPr>
        <w:t xml:space="preserve"> </w:t>
      </w:r>
      <w:r w:rsidR="00C934A1" w:rsidRPr="009F50E9">
        <w:rPr>
          <w:rFonts w:cs="Times New Roman"/>
          <w:b/>
          <w:sz w:val="22"/>
          <w:szCs w:val="22"/>
        </w:rPr>
        <w:t>1</w:t>
      </w:r>
      <w:r w:rsidR="008C37BC">
        <w:rPr>
          <w:rFonts w:cs="Times New Roman"/>
          <w:b/>
          <w:sz w:val="22"/>
          <w:szCs w:val="22"/>
        </w:rPr>
        <w:t>2</w:t>
      </w:r>
      <w:r w:rsidR="00C934A1" w:rsidRPr="009F50E9">
        <w:rPr>
          <w:rFonts w:cs="Times New Roman"/>
          <w:b/>
          <w:sz w:val="22"/>
          <w:szCs w:val="22"/>
        </w:rPr>
        <w:t>.</w:t>
      </w:r>
      <w:r w:rsidR="008C37BC">
        <w:rPr>
          <w:rFonts w:cs="Times New Roman"/>
          <w:b/>
          <w:sz w:val="22"/>
          <w:szCs w:val="22"/>
        </w:rPr>
        <w:t>0</w:t>
      </w:r>
      <w:r w:rsidR="00C934A1" w:rsidRPr="009F50E9">
        <w:rPr>
          <w:rFonts w:cs="Times New Roman"/>
          <w:b/>
          <w:sz w:val="22"/>
          <w:szCs w:val="22"/>
        </w:rPr>
        <w:t>2</w:t>
      </w:r>
      <w:r w:rsidR="00406D0B" w:rsidRPr="009F50E9">
        <w:rPr>
          <w:rFonts w:cs="Times New Roman"/>
          <w:b/>
          <w:sz w:val="22"/>
          <w:szCs w:val="22"/>
        </w:rPr>
        <w:t>.202</w:t>
      </w:r>
      <w:r w:rsidR="008C37BC">
        <w:rPr>
          <w:rFonts w:cs="Times New Roman"/>
          <w:b/>
          <w:sz w:val="22"/>
          <w:szCs w:val="22"/>
        </w:rPr>
        <w:t>6</w:t>
      </w:r>
      <w:r w:rsidR="004A1775" w:rsidRPr="009F50E9">
        <w:rPr>
          <w:rFonts w:cs="Times New Roman"/>
          <w:b/>
          <w:sz w:val="22"/>
          <w:szCs w:val="22"/>
        </w:rPr>
        <w:t xml:space="preserve"> </w:t>
      </w:r>
      <w:r w:rsidR="004A1775" w:rsidRPr="009F50E9">
        <w:rPr>
          <w:rFonts w:cs="Times New Roman"/>
          <w:sz w:val="22"/>
          <w:szCs w:val="22"/>
        </w:rPr>
        <w:t xml:space="preserve">(first convocation), respectively on </w:t>
      </w:r>
      <w:r w:rsidR="00C934A1" w:rsidRPr="009F50E9">
        <w:rPr>
          <w:rFonts w:cs="Times New Roman"/>
          <w:b/>
          <w:sz w:val="22"/>
          <w:szCs w:val="22"/>
        </w:rPr>
        <w:t>1</w:t>
      </w:r>
      <w:r w:rsidR="008C37BC">
        <w:rPr>
          <w:rFonts w:cs="Times New Roman"/>
          <w:b/>
          <w:sz w:val="22"/>
          <w:szCs w:val="22"/>
        </w:rPr>
        <w:t>3</w:t>
      </w:r>
      <w:r w:rsidR="00C934A1" w:rsidRPr="009F50E9">
        <w:rPr>
          <w:rFonts w:cs="Times New Roman"/>
          <w:b/>
          <w:sz w:val="22"/>
          <w:szCs w:val="22"/>
        </w:rPr>
        <w:t>.</w:t>
      </w:r>
      <w:r w:rsidR="008C37BC">
        <w:rPr>
          <w:rFonts w:cs="Times New Roman"/>
          <w:b/>
          <w:sz w:val="22"/>
          <w:szCs w:val="22"/>
        </w:rPr>
        <w:t>0</w:t>
      </w:r>
      <w:r w:rsidR="00C934A1" w:rsidRPr="009F50E9">
        <w:rPr>
          <w:rFonts w:cs="Times New Roman"/>
          <w:b/>
          <w:sz w:val="22"/>
          <w:szCs w:val="22"/>
        </w:rPr>
        <w:t>2</w:t>
      </w:r>
      <w:r w:rsidR="004A1775" w:rsidRPr="009F50E9">
        <w:rPr>
          <w:rFonts w:cs="Times New Roman"/>
          <w:b/>
          <w:sz w:val="22"/>
          <w:szCs w:val="22"/>
        </w:rPr>
        <w:t>.202</w:t>
      </w:r>
      <w:r w:rsidR="008C37BC">
        <w:rPr>
          <w:rFonts w:cs="Times New Roman"/>
          <w:b/>
          <w:sz w:val="22"/>
          <w:szCs w:val="22"/>
        </w:rPr>
        <w:t>6</w:t>
      </w:r>
      <w:r w:rsidR="004A1775" w:rsidRPr="009F50E9">
        <w:rPr>
          <w:rFonts w:cs="Times New Roman"/>
          <w:b/>
          <w:sz w:val="22"/>
          <w:szCs w:val="22"/>
        </w:rPr>
        <w:t xml:space="preserve"> </w:t>
      </w:r>
      <w:r w:rsidR="004A1775" w:rsidRPr="009F50E9">
        <w:rPr>
          <w:rFonts w:cs="Times New Roman"/>
          <w:sz w:val="22"/>
          <w:szCs w:val="22"/>
        </w:rPr>
        <w:t>(second convocation)</w:t>
      </w:r>
      <w:r w:rsidRPr="009F50E9">
        <w:rPr>
          <w:rFonts w:cs="Times New Roman"/>
          <w:sz w:val="22"/>
          <w:szCs w:val="22"/>
        </w:rPr>
        <w:t>.</w:t>
      </w:r>
    </w:p>
    <w:p w14:paraId="1C3B854F" w14:textId="77777777" w:rsidR="003C1706" w:rsidRPr="009F50E9" w:rsidRDefault="003C1706" w:rsidP="003C1706">
      <w:pPr>
        <w:pStyle w:val="BodyText"/>
        <w:tabs>
          <w:tab w:val="left" w:pos="823"/>
        </w:tabs>
        <w:ind w:left="720" w:right="104"/>
        <w:jc w:val="both"/>
        <w:rPr>
          <w:rFonts w:cs="Times New Roman"/>
          <w:sz w:val="22"/>
          <w:szCs w:val="22"/>
        </w:rPr>
      </w:pPr>
    </w:p>
    <w:p w14:paraId="35DBF046" w14:textId="77777777" w:rsidR="00E507FB" w:rsidRPr="009F50E9" w:rsidRDefault="001B6528">
      <w:pPr>
        <w:pStyle w:val="ListParagraph"/>
        <w:widowControl w:val="0"/>
        <w:numPr>
          <w:ilvl w:val="0"/>
          <w:numId w:val="17"/>
        </w:numPr>
        <w:tabs>
          <w:tab w:val="left" w:pos="540"/>
        </w:tabs>
        <w:spacing w:after="0" w:line="240" w:lineRule="auto"/>
        <w:rPr>
          <w:rFonts w:ascii="Times New Roman" w:eastAsia="Times New Roman" w:hAnsi="Times New Roman" w:cs="Times New Roman"/>
          <w:b/>
        </w:rPr>
      </w:pPr>
      <w:r w:rsidRPr="009F50E9">
        <w:rPr>
          <w:rFonts w:ascii="Times New Roman" w:hAnsi="Times New Roman" w:cs="Times New Roman"/>
          <w:b/>
        </w:rPr>
        <w:t>Liability and compensation</w:t>
      </w:r>
    </w:p>
    <w:p w14:paraId="519D88FE" w14:textId="77777777" w:rsidR="00E507FB" w:rsidRPr="009F50E9" w:rsidRDefault="00E507FB">
      <w:pPr>
        <w:pStyle w:val="BodyText"/>
        <w:tabs>
          <w:tab w:val="left" w:pos="1530"/>
        </w:tabs>
        <w:ind w:left="0" w:right="50"/>
        <w:jc w:val="both"/>
        <w:rPr>
          <w:rFonts w:cs="Times New Roman"/>
          <w:sz w:val="22"/>
          <w:szCs w:val="22"/>
        </w:rPr>
      </w:pPr>
    </w:p>
    <w:p w14:paraId="239D50C4" w14:textId="73160AA7" w:rsidR="00E507FB" w:rsidRPr="009F50E9" w:rsidRDefault="001B6528">
      <w:pPr>
        <w:pStyle w:val="BodyText"/>
        <w:numPr>
          <w:ilvl w:val="1"/>
          <w:numId w:val="17"/>
        </w:numPr>
        <w:tabs>
          <w:tab w:val="left" w:pos="1530"/>
        </w:tabs>
        <w:ind w:right="50"/>
        <w:jc w:val="both"/>
        <w:rPr>
          <w:rFonts w:cs="Times New Roman"/>
          <w:sz w:val="22"/>
          <w:szCs w:val="22"/>
        </w:rPr>
      </w:pPr>
      <w:r w:rsidRPr="009F50E9">
        <w:rPr>
          <w:rFonts w:cs="Times New Roman"/>
          <w:sz w:val="22"/>
          <w:szCs w:val="22"/>
        </w:rPr>
        <w:t>The Shareholder undertakes to hold SNN free of and to compensate SNN against any claims, liabilities, requests, losses, prejudices, decisions, costs or other obligations, or against the right to open court proceedings (including lawyer fees and the cost of executing such an obligation) that may result from or following a violation of obligations by the Shareholder (including any violation of their Representatives) under this Agreement and against any legal action that may occur following the access to any Confidential Information or following the Shareholder’s (or any of their Representatives’) failure to observe any legal or administrative provisions applicable to the Confidential Information, including, but without limitation to, those concerning the personal data protection, the abusive use of privileged information and market manipulation.</w:t>
      </w:r>
    </w:p>
    <w:p w14:paraId="2FA39EAE" w14:textId="77777777" w:rsidR="000513E1" w:rsidRPr="009F50E9" w:rsidRDefault="000513E1" w:rsidP="000513E1">
      <w:pPr>
        <w:pStyle w:val="BodyText"/>
        <w:tabs>
          <w:tab w:val="left" w:pos="1530"/>
        </w:tabs>
        <w:ind w:left="1440" w:right="50"/>
        <w:jc w:val="both"/>
        <w:rPr>
          <w:rFonts w:cs="Times New Roman"/>
          <w:sz w:val="22"/>
          <w:szCs w:val="22"/>
        </w:rPr>
      </w:pPr>
    </w:p>
    <w:p w14:paraId="3EEFDA84" w14:textId="22E63742" w:rsidR="00E507FB" w:rsidRPr="009F50E9" w:rsidRDefault="001B6528" w:rsidP="000513E1">
      <w:pPr>
        <w:pStyle w:val="BodyText"/>
        <w:numPr>
          <w:ilvl w:val="1"/>
          <w:numId w:val="17"/>
        </w:numPr>
        <w:tabs>
          <w:tab w:val="left" w:pos="1530"/>
        </w:tabs>
        <w:ind w:right="50"/>
        <w:jc w:val="both"/>
        <w:rPr>
          <w:rFonts w:cs="Times New Roman"/>
          <w:sz w:val="22"/>
          <w:szCs w:val="22"/>
        </w:rPr>
      </w:pPr>
      <w:r w:rsidRPr="009F50E9">
        <w:rPr>
          <w:rFonts w:cs="Times New Roman"/>
          <w:sz w:val="22"/>
          <w:szCs w:val="22"/>
        </w:rPr>
        <w:t>In case the Shareholder violates its obligations under this Confidentiality Agreement (including any violation of their Representatives who act on behalf, for or otherwise following the Shareholder’s instructions through act, action or omission), SNN is entitled to a corresponding compensation amounting to EUR 100,000 and to other remedies for any loss caused as a result of such a violation. In order to avoid any doubt, the Shareholder will be first liable according to this clause III regardless of the right SNN might have to formulate a claim against the Shareholders’ Representatives.</w:t>
      </w:r>
    </w:p>
    <w:p w14:paraId="74E29539" w14:textId="77777777" w:rsidR="00EE2EBF" w:rsidRPr="009F50E9" w:rsidRDefault="00EE2EBF" w:rsidP="00EE2EBF">
      <w:pPr>
        <w:pStyle w:val="BodyText"/>
        <w:tabs>
          <w:tab w:val="left" w:pos="1530"/>
        </w:tabs>
        <w:ind w:left="0" w:right="50"/>
        <w:jc w:val="both"/>
        <w:rPr>
          <w:rFonts w:cs="Times New Roman"/>
          <w:sz w:val="22"/>
          <w:szCs w:val="22"/>
        </w:rPr>
      </w:pPr>
    </w:p>
    <w:p w14:paraId="129EDEBC" w14:textId="77777777" w:rsidR="00E507FB" w:rsidRPr="009F50E9" w:rsidRDefault="001B6528">
      <w:pPr>
        <w:pStyle w:val="BodyText"/>
        <w:numPr>
          <w:ilvl w:val="0"/>
          <w:numId w:val="17"/>
        </w:numPr>
        <w:tabs>
          <w:tab w:val="left" w:pos="1108"/>
        </w:tabs>
        <w:rPr>
          <w:rFonts w:cs="Times New Roman"/>
          <w:b/>
          <w:sz w:val="22"/>
          <w:szCs w:val="22"/>
        </w:rPr>
      </w:pPr>
      <w:r w:rsidRPr="009F50E9">
        <w:rPr>
          <w:rFonts w:cs="Times New Roman"/>
          <w:b/>
          <w:sz w:val="22"/>
          <w:szCs w:val="22"/>
        </w:rPr>
        <w:t>General aspects</w:t>
      </w:r>
    </w:p>
    <w:p w14:paraId="73D39189" w14:textId="77777777" w:rsidR="00E507FB" w:rsidRPr="009F50E9" w:rsidRDefault="00E507FB">
      <w:pPr>
        <w:pStyle w:val="BodyText"/>
        <w:tabs>
          <w:tab w:val="left" w:pos="1829"/>
        </w:tabs>
        <w:spacing w:before="5"/>
        <w:ind w:left="0" w:right="50"/>
        <w:jc w:val="both"/>
        <w:rPr>
          <w:rFonts w:cs="Times New Roman"/>
          <w:sz w:val="22"/>
          <w:szCs w:val="22"/>
        </w:rPr>
      </w:pPr>
    </w:p>
    <w:p w14:paraId="16831A4D" w14:textId="77777777" w:rsidR="00E507FB" w:rsidRPr="009F50E9" w:rsidRDefault="001B6528">
      <w:pPr>
        <w:pStyle w:val="BodyText"/>
        <w:numPr>
          <w:ilvl w:val="1"/>
          <w:numId w:val="17"/>
        </w:numPr>
        <w:tabs>
          <w:tab w:val="left" w:pos="1829"/>
        </w:tabs>
        <w:spacing w:before="5"/>
        <w:ind w:right="50"/>
        <w:jc w:val="both"/>
        <w:rPr>
          <w:rFonts w:cs="Times New Roman"/>
          <w:sz w:val="22"/>
          <w:szCs w:val="22"/>
        </w:rPr>
      </w:pPr>
      <w:r w:rsidRPr="009F50E9">
        <w:rPr>
          <w:rFonts w:cs="Times New Roman"/>
          <w:sz w:val="22"/>
          <w:szCs w:val="22"/>
        </w:rPr>
        <w:t xml:space="preserve">The Shareholder’s obligations under this Confidentiality Agreement will enter into force on the signature date and will continue to remain in force for eight (8) years; </w:t>
      </w:r>
    </w:p>
    <w:p w14:paraId="3E94B43F" w14:textId="77777777" w:rsidR="00E507FB" w:rsidRPr="009F50E9" w:rsidRDefault="001B6528">
      <w:pPr>
        <w:pStyle w:val="BodyText"/>
        <w:numPr>
          <w:ilvl w:val="1"/>
          <w:numId w:val="17"/>
        </w:numPr>
        <w:tabs>
          <w:tab w:val="left" w:pos="1829"/>
        </w:tabs>
        <w:spacing w:before="5"/>
        <w:ind w:right="50"/>
        <w:jc w:val="both"/>
        <w:rPr>
          <w:rFonts w:cs="Times New Roman"/>
          <w:sz w:val="22"/>
          <w:szCs w:val="22"/>
        </w:rPr>
      </w:pPr>
      <w:r w:rsidRPr="009F50E9">
        <w:rPr>
          <w:rFonts w:cs="Times New Roman"/>
          <w:sz w:val="22"/>
          <w:szCs w:val="22"/>
        </w:rPr>
        <w:t xml:space="preserve">This Agreement and any other non-contractual obligations resulting from or in connection with </w:t>
      </w:r>
      <w:r w:rsidRPr="009F50E9">
        <w:rPr>
          <w:rFonts w:cs="Times New Roman"/>
          <w:sz w:val="22"/>
          <w:szCs w:val="22"/>
        </w:rPr>
        <w:lastRenderedPageBreak/>
        <w:t xml:space="preserve">it are governed and </w:t>
      </w:r>
      <w:r w:rsidRPr="009F50E9">
        <w:rPr>
          <w:rFonts w:cs="Times New Roman"/>
          <w:sz w:val="22"/>
          <w:szCs w:val="22"/>
          <w:u w:val="single" w:color="000000"/>
        </w:rPr>
        <w:t>i</w:t>
      </w:r>
      <w:r w:rsidRPr="009F50E9">
        <w:rPr>
          <w:rFonts w:cs="Times New Roman"/>
          <w:sz w:val="22"/>
          <w:szCs w:val="22"/>
        </w:rPr>
        <w:t>nterpreted according to the Romanian law.</w:t>
      </w:r>
    </w:p>
    <w:p w14:paraId="69D3982C" w14:textId="77777777" w:rsidR="00E507FB" w:rsidRPr="009F50E9" w:rsidRDefault="001B6528">
      <w:pPr>
        <w:pStyle w:val="BodyText"/>
        <w:numPr>
          <w:ilvl w:val="1"/>
          <w:numId w:val="17"/>
        </w:numPr>
        <w:tabs>
          <w:tab w:val="left" w:pos="1829"/>
        </w:tabs>
        <w:spacing w:before="5"/>
        <w:ind w:right="50"/>
        <w:jc w:val="both"/>
        <w:rPr>
          <w:rFonts w:cs="Times New Roman"/>
          <w:sz w:val="22"/>
          <w:szCs w:val="22"/>
        </w:rPr>
      </w:pPr>
      <w:r w:rsidRPr="009F50E9">
        <w:rPr>
          <w:rFonts w:cs="Times New Roman"/>
          <w:sz w:val="22"/>
          <w:szCs w:val="22"/>
        </w:rPr>
        <w:t>Any claims or disputes resulting from or in connection with this Agreement that cannot be solved amiably by SNN and the Shareholder (both named as “parties:)within 10 working days as of a dispute notification sent by a party to the other party are settled exclusively and definitively by the competent courts in Bucharest.</w:t>
      </w:r>
    </w:p>
    <w:p w14:paraId="7581AE2B" w14:textId="77777777" w:rsidR="00E507FB" w:rsidRPr="009F50E9" w:rsidRDefault="00E507FB">
      <w:pPr>
        <w:pStyle w:val="BodyText"/>
        <w:tabs>
          <w:tab w:val="left" w:pos="1829"/>
        </w:tabs>
        <w:ind w:left="0" w:right="-40"/>
        <w:jc w:val="both"/>
        <w:rPr>
          <w:rFonts w:cs="Times New Roman"/>
          <w:sz w:val="22"/>
          <w:szCs w:val="22"/>
        </w:rPr>
      </w:pPr>
    </w:p>
    <w:p w14:paraId="0B038DD4" w14:textId="77777777" w:rsidR="00E507FB" w:rsidRPr="009F50E9" w:rsidRDefault="001B6528">
      <w:pPr>
        <w:pStyle w:val="BodyText"/>
        <w:tabs>
          <w:tab w:val="left" w:pos="1829"/>
        </w:tabs>
        <w:ind w:left="0" w:right="-40"/>
        <w:jc w:val="both"/>
        <w:rPr>
          <w:rFonts w:cs="Times New Roman"/>
          <w:sz w:val="22"/>
          <w:szCs w:val="22"/>
        </w:rPr>
      </w:pPr>
      <w:r w:rsidRPr="009F50E9">
        <w:rPr>
          <w:rFonts w:cs="Times New Roman"/>
          <w:sz w:val="22"/>
          <w:szCs w:val="22"/>
        </w:rPr>
        <w:t>Consequently, the signature below confirms the Shareholder’s consent regarding the terms of the Agreement and the Shareholder signs the 2 (two) original copies, one for SNN and one for the Shareholders, on .............</w:t>
      </w:r>
    </w:p>
    <w:p w14:paraId="2264A834" w14:textId="77777777" w:rsidR="00E507FB" w:rsidRPr="009F50E9" w:rsidRDefault="00E507FB">
      <w:pPr>
        <w:spacing w:line="240" w:lineRule="auto"/>
        <w:rPr>
          <w:rFonts w:ascii="Times New Roman" w:eastAsia="Times New Roman" w:hAnsi="Times New Roman" w:cs="Times New Roman"/>
        </w:rPr>
      </w:pPr>
    </w:p>
    <w:p w14:paraId="0A95907C" w14:textId="77777777" w:rsidR="00E507FB" w:rsidRPr="009F50E9" w:rsidRDefault="001B6528">
      <w:pPr>
        <w:pStyle w:val="BodyText"/>
        <w:ind w:left="0" w:right="10"/>
        <w:rPr>
          <w:rFonts w:cs="Times New Roman"/>
          <w:sz w:val="22"/>
          <w:szCs w:val="22"/>
        </w:rPr>
      </w:pPr>
      <w:r w:rsidRPr="009F50E9">
        <w:rPr>
          <w:rFonts w:cs="Times New Roman"/>
          <w:sz w:val="22"/>
          <w:szCs w:val="22"/>
        </w:rPr>
        <w:t>Signatory</w:t>
      </w:r>
    </w:p>
    <w:p w14:paraId="26D4A45D" w14:textId="77777777" w:rsidR="00E507FB" w:rsidRPr="009F50E9" w:rsidRDefault="00E507FB">
      <w:pPr>
        <w:tabs>
          <w:tab w:val="left" w:pos="2728"/>
        </w:tabs>
        <w:spacing w:line="240" w:lineRule="auto"/>
        <w:rPr>
          <w:rFonts w:ascii="Times New Roman" w:hAnsi="Times New Roman" w:cs="Times New Roman"/>
        </w:rPr>
      </w:pPr>
    </w:p>
    <w:p w14:paraId="46B249EB" w14:textId="348C30A8" w:rsidR="00E507FB" w:rsidRPr="009F50E9" w:rsidRDefault="001B6528">
      <w:pPr>
        <w:tabs>
          <w:tab w:val="left" w:pos="2728"/>
        </w:tabs>
        <w:spacing w:line="240" w:lineRule="auto"/>
        <w:rPr>
          <w:rFonts w:ascii="Times New Roman" w:hAnsi="Times New Roman" w:cs="Times New Roman"/>
        </w:rPr>
      </w:pPr>
      <w:r w:rsidRPr="009F50E9">
        <w:rPr>
          <w:rFonts w:ascii="Times New Roman" w:hAnsi="Times New Roman" w:cs="Times New Roman"/>
        </w:rPr>
        <w:t>…………………………………………………………………..</w:t>
      </w:r>
    </w:p>
    <w:p w14:paraId="40CA96CF" w14:textId="77777777" w:rsidR="00E507FB" w:rsidRPr="009F50E9" w:rsidRDefault="001B6528">
      <w:pPr>
        <w:tabs>
          <w:tab w:val="center" w:pos="4930"/>
        </w:tabs>
        <w:spacing w:line="240" w:lineRule="auto"/>
        <w:rPr>
          <w:rFonts w:ascii="Times New Roman" w:hAnsi="Times New Roman" w:cs="Times New Roman"/>
        </w:rPr>
      </w:pPr>
      <w:r w:rsidRPr="009F50E9">
        <w:rPr>
          <w:rFonts w:ascii="Times New Roman" w:hAnsi="Times New Roman" w:cs="Times New Roman"/>
        </w:rPr>
        <w:t>By:</w:t>
      </w:r>
      <w:r w:rsidRPr="009F50E9">
        <w:rPr>
          <w:rFonts w:ascii="Times New Roman" w:hAnsi="Times New Roman" w:cs="Times New Roman"/>
        </w:rPr>
        <w:tab/>
        <w:t>By:</w:t>
      </w:r>
    </w:p>
    <w:p w14:paraId="52A4A761" w14:textId="77777777" w:rsidR="00DA1FA3" w:rsidRPr="009F50E9" w:rsidRDefault="00DA1FA3">
      <w:pPr>
        <w:tabs>
          <w:tab w:val="center" w:pos="4930"/>
        </w:tabs>
        <w:spacing w:line="240" w:lineRule="auto"/>
        <w:rPr>
          <w:rFonts w:ascii="Times New Roman" w:hAnsi="Times New Roman" w:cs="Times New Roman"/>
        </w:rPr>
      </w:pPr>
    </w:p>
    <w:p w14:paraId="37086641" w14:textId="08B63F3C" w:rsidR="00E507FB" w:rsidRPr="009F50E9" w:rsidRDefault="001B6528">
      <w:pPr>
        <w:tabs>
          <w:tab w:val="center" w:pos="4930"/>
        </w:tabs>
        <w:spacing w:line="240" w:lineRule="auto"/>
        <w:rPr>
          <w:rFonts w:ascii="Times New Roman" w:hAnsi="Times New Roman" w:cs="Times New Roman"/>
        </w:rPr>
      </w:pPr>
      <w:r w:rsidRPr="009F50E9">
        <w:rPr>
          <w:rFonts w:ascii="Times New Roman" w:hAnsi="Times New Roman" w:cs="Times New Roman"/>
        </w:rPr>
        <w:t>Name:</w:t>
      </w:r>
      <w:r w:rsidRPr="009F50E9">
        <w:rPr>
          <w:rFonts w:ascii="Times New Roman" w:hAnsi="Times New Roman" w:cs="Times New Roman"/>
        </w:rPr>
        <w:tab/>
        <w:t>Name:</w:t>
      </w:r>
    </w:p>
    <w:sectPr w:rsidR="00E507FB" w:rsidRPr="009F50E9">
      <w:pgSz w:w="11900" w:h="16820"/>
      <w:pgMar w:top="1620" w:right="1020" w:bottom="90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7CF94" w14:textId="77777777" w:rsidR="00B12C6A" w:rsidRDefault="00B12C6A">
      <w:pPr>
        <w:spacing w:after="0" w:line="240" w:lineRule="auto"/>
      </w:pPr>
      <w:r>
        <w:separator/>
      </w:r>
    </w:p>
  </w:endnote>
  <w:endnote w:type="continuationSeparator" w:id="0">
    <w:p w14:paraId="7E5DBEA0" w14:textId="77777777" w:rsidR="00B12C6A" w:rsidRDefault="00B1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1069D" w14:textId="77777777" w:rsidR="00B12C6A" w:rsidRDefault="00B12C6A">
      <w:pPr>
        <w:spacing w:after="0" w:line="240" w:lineRule="auto"/>
      </w:pPr>
      <w:r>
        <w:separator/>
      </w:r>
    </w:p>
  </w:footnote>
  <w:footnote w:type="continuationSeparator" w:id="0">
    <w:p w14:paraId="24E55A5C" w14:textId="77777777" w:rsidR="00B12C6A" w:rsidRDefault="00B12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F06"/>
    <w:multiLevelType w:val="hybridMultilevel"/>
    <w:tmpl w:val="75F6E61E"/>
    <w:lvl w:ilvl="0" w:tplc="668EF1F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C95315"/>
    <w:multiLevelType w:val="hybridMultilevel"/>
    <w:tmpl w:val="9BB4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84A2A"/>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82C2C"/>
    <w:multiLevelType w:val="hybridMultilevel"/>
    <w:tmpl w:val="E94A5670"/>
    <w:lvl w:ilvl="0" w:tplc="8008123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97055B"/>
    <w:multiLevelType w:val="multilevel"/>
    <w:tmpl w:val="D902D7DA"/>
    <w:lvl w:ilvl="0">
      <w:start w:val="1"/>
      <w:numFmt w:val="decimal"/>
      <w:lvlText w:val="%1"/>
      <w:lvlJc w:val="left"/>
      <w:pPr>
        <w:ind w:left="864" w:hanging="688"/>
      </w:pPr>
      <w:rPr>
        <w:rFonts w:hint="default"/>
      </w:rPr>
    </w:lvl>
    <w:lvl w:ilvl="1">
      <w:start w:val="1"/>
      <w:numFmt w:val="decimal"/>
      <w:lvlText w:val="%1.%2"/>
      <w:lvlJc w:val="left"/>
      <w:pPr>
        <w:ind w:left="864" w:hanging="688"/>
      </w:pPr>
      <w:rPr>
        <w:rFonts w:ascii="Times New Roman" w:eastAsia="Times New Roman" w:hAnsi="Times New Roman" w:hint="default"/>
        <w:color w:val="auto"/>
        <w:w w:val="114"/>
        <w:sz w:val="22"/>
        <w:szCs w:val="22"/>
      </w:rPr>
    </w:lvl>
    <w:lvl w:ilvl="2">
      <w:start w:val="1"/>
      <w:numFmt w:val="bullet"/>
      <w:lvlText w:val="•"/>
      <w:lvlJc w:val="left"/>
      <w:pPr>
        <w:ind w:left="2659" w:hanging="688"/>
      </w:pPr>
      <w:rPr>
        <w:rFonts w:hint="default"/>
      </w:rPr>
    </w:lvl>
    <w:lvl w:ilvl="3">
      <w:start w:val="1"/>
      <w:numFmt w:val="bullet"/>
      <w:lvlText w:val="•"/>
      <w:lvlJc w:val="left"/>
      <w:pPr>
        <w:ind w:left="3557" w:hanging="688"/>
      </w:pPr>
      <w:rPr>
        <w:rFonts w:hint="default"/>
      </w:rPr>
    </w:lvl>
    <w:lvl w:ilvl="4">
      <w:start w:val="1"/>
      <w:numFmt w:val="bullet"/>
      <w:lvlText w:val="•"/>
      <w:lvlJc w:val="left"/>
      <w:pPr>
        <w:ind w:left="4454" w:hanging="688"/>
      </w:pPr>
      <w:rPr>
        <w:rFonts w:hint="default"/>
      </w:rPr>
    </w:lvl>
    <w:lvl w:ilvl="5">
      <w:start w:val="1"/>
      <w:numFmt w:val="bullet"/>
      <w:lvlText w:val="•"/>
      <w:lvlJc w:val="left"/>
      <w:pPr>
        <w:ind w:left="5352" w:hanging="688"/>
      </w:pPr>
      <w:rPr>
        <w:rFonts w:hint="default"/>
      </w:rPr>
    </w:lvl>
    <w:lvl w:ilvl="6">
      <w:start w:val="1"/>
      <w:numFmt w:val="bullet"/>
      <w:lvlText w:val="•"/>
      <w:lvlJc w:val="left"/>
      <w:pPr>
        <w:ind w:left="6249" w:hanging="688"/>
      </w:pPr>
      <w:rPr>
        <w:rFonts w:hint="default"/>
      </w:rPr>
    </w:lvl>
    <w:lvl w:ilvl="7">
      <w:start w:val="1"/>
      <w:numFmt w:val="bullet"/>
      <w:lvlText w:val="•"/>
      <w:lvlJc w:val="left"/>
      <w:pPr>
        <w:ind w:left="7147" w:hanging="688"/>
      </w:pPr>
      <w:rPr>
        <w:rFonts w:hint="default"/>
      </w:rPr>
    </w:lvl>
    <w:lvl w:ilvl="8">
      <w:start w:val="1"/>
      <w:numFmt w:val="bullet"/>
      <w:lvlText w:val="•"/>
      <w:lvlJc w:val="left"/>
      <w:pPr>
        <w:ind w:left="8044" w:hanging="688"/>
      </w:pPr>
      <w:rPr>
        <w:rFonts w:hint="default"/>
      </w:rPr>
    </w:lvl>
  </w:abstractNum>
  <w:abstractNum w:abstractNumId="5" w15:restartNumberingAfterBreak="0">
    <w:nsid w:val="18023DF4"/>
    <w:multiLevelType w:val="hybridMultilevel"/>
    <w:tmpl w:val="F7366C10"/>
    <w:lvl w:ilvl="0" w:tplc="9C06F93C">
      <w:start w:val="1"/>
      <w:numFmt w:val="decimal"/>
      <w:lvlText w:val="%1."/>
      <w:lvlJc w:val="left"/>
      <w:pPr>
        <w:ind w:left="153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290CF2"/>
    <w:multiLevelType w:val="hybridMultilevel"/>
    <w:tmpl w:val="E26255D0"/>
    <w:lvl w:ilvl="0" w:tplc="C63C7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F7770A"/>
    <w:multiLevelType w:val="multilevel"/>
    <w:tmpl w:val="FF88CB8C"/>
    <w:lvl w:ilvl="0">
      <w:start w:val="2"/>
      <w:numFmt w:val="decimal"/>
      <w:lvlText w:val="%1"/>
      <w:lvlJc w:val="left"/>
      <w:pPr>
        <w:ind w:left="808" w:hanging="706"/>
      </w:pPr>
      <w:rPr>
        <w:rFonts w:hint="default"/>
      </w:rPr>
    </w:lvl>
    <w:lvl w:ilvl="1">
      <w:start w:val="2"/>
      <w:numFmt w:val="decimal"/>
      <w:lvlText w:val="%1.%2"/>
      <w:lvlJc w:val="left"/>
      <w:pPr>
        <w:ind w:left="808" w:hanging="706"/>
      </w:pPr>
      <w:rPr>
        <w:rFonts w:ascii="Times New Roman" w:eastAsia="Times New Roman" w:hAnsi="Times New Roman" w:hint="default"/>
        <w:color w:val="auto"/>
        <w:w w:val="113"/>
        <w:sz w:val="21"/>
        <w:szCs w:val="21"/>
      </w:rPr>
    </w:lvl>
    <w:lvl w:ilvl="2">
      <w:start w:val="1"/>
      <w:numFmt w:val="lowerLetter"/>
      <w:lvlText w:val="(%3)"/>
      <w:lvlJc w:val="left"/>
      <w:pPr>
        <w:ind w:left="1528" w:hanging="720"/>
      </w:pPr>
      <w:rPr>
        <w:rFonts w:ascii="Times New Roman" w:eastAsia="Times New Roman" w:hAnsi="Times New Roman" w:hint="default"/>
        <w:color w:val="auto"/>
        <w:w w:val="99"/>
        <w:sz w:val="23"/>
        <w:szCs w:val="23"/>
      </w:rPr>
    </w:lvl>
    <w:lvl w:ilvl="3">
      <w:start w:val="1"/>
      <w:numFmt w:val="bullet"/>
      <w:lvlText w:val="•"/>
      <w:lvlJc w:val="left"/>
      <w:pPr>
        <w:ind w:left="3557" w:hanging="720"/>
      </w:pPr>
      <w:rPr>
        <w:rFonts w:hint="default"/>
      </w:rPr>
    </w:lvl>
    <w:lvl w:ilvl="4">
      <w:start w:val="1"/>
      <w:numFmt w:val="bullet"/>
      <w:lvlText w:val="•"/>
      <w:lvlJc w:val="left"/>
      <w:pPr>
        <w:ind w:left="4572" w:hanging="720"/>
      </w:pPr>
      <w:rPr>
        <w:rFonts w:hint="default"/>
      </w:rPr>
    </w:lvl>
    <w:lvl w:ilvl="5">
      <w:start w:val="1"/>
      <w:numFmt w:val="bullet"/>
      <w:lvlText w:val="•"/>
      <w:lvlJc w:val="left"/>
      <w:pPr>
        <w:ind w:left="5586" w:hanging="720"/>
      </w:pPr>
      <w:rPr>
        <w:rFonts w:hint="default"/>
      </w:rPr>
    </w:lvl>
    <w:lvl w:ilvl="6">
      <w:start w:val="1"/>
      <w:numFmt w:val="bullet"/>
      <w:lvlText w:val="•"/>
      <w:lvlJc w:val="left"/>
      <w:pPr>
        <w:ind w:left="6601" w:hanging="720"/>
      </w:pPr>
      <w:rPr>
        <w:rFonts w:hint="default"/>
      </w:rPr>
    </w:lvl>
    <w:lvl w:ilvl="7">
      <w:start w:val="1"/>
      <w:numFmt w:val="bullet"/>
      <w:lvlText w:val="•"/>
      <w:lvlJc w:val="left"/>
      <w:pPr>
        <w:ind w:left="7616" w:hanging="720"/>
      </w:pPr>
      <w:rPr>
        <w:rFonts w:hint="default"/>
      </w:rPr>
    </w:lvl>
    <w:lvl w:ilvl="8">
      <w:start w:val="1"/>
      <w:numFmt w:val="bullet"/>
      <w:lvlText w:val="•"/>
      <w:lvlJc w:val="left"/>
      <w:pPr>
        <w:ind w:left="8630" w:hanging="720"/>
      </w:pPr>
      <w:rPr>
        <w:rFonts w:hint="default"/>
      </w:rPr>
    </w:lvl>
  </w:abstractNum>
  <w:abstractNum w:abstractNumId="8" w15:restartNumberingAfterBreak="0">
    <w:nsid w:val="1FC20C44"/>
    <w:multiLevelType w:val="hybridMultilevel"/>
    <w:tmpl w:val="B76C3970"/>
    <w:lvl w:ilvl="0" w:tplc="F99ED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E466B"/>
    <w:multiLevelType w:val="multilevel"/>
    <w:tmpl w:val="D9CE60B0"/>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757575"/>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5D5D5D"/>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0" w15:restartNumberingAfterBreak="0">
    <w:nsid w:val="280747DB"/>
    <w:multiLevelType w:val="multilevel"/>
    <w:tmpl w:val="AABED20C"/>
    <w:lvl w:ilvl="0">
      <w:start w:val="3"/>
      <w:numFmt w:val="decimal"/>
      <w:lvlText w:val="%1."/>
      <w:lvlJc w:val="left"/>
      <w:pPr>
        <w:ind w:left="1814" w:hanging="720"/>
      </w:pPr>
      <w:rPr>
        <w:rFonts w:ascii="Times New Roman" w:eastAsia="Times New Roman" w:hAnsi="Times New Roman" w:hint="default"/>
        <w:color w:val="auto"/>
        <w:spacing w:val="-35"/>
        <w:w w:val="120"/>
        <w:sz w:val="25"/>
        <w:szCs w:val="25"/>
      </w:rPr>
    </w:lvl>
    <w:lvl w:ilvl="1">
      <w:start w:val="1"/>
      <w:numFmt w:val="decimal"/>
      <w:lvlText w:val="%1.%2"/>
      <w:lvlJc w:val="left"/>
      <w:pPr>
        <w:ind w:left="1814" w:hanging="706"/>
      </w:pPr>
      <w:rPr>
        <w:rFonts w:ascii="Times New Roman" w:eastAsia="Times New Roman" w:hAnsi="Times New Roman" w:hint="default"/>
        <w:color w:val="auto"/>
        <w:w w:val="101"/>
        <w:sz w:val="23"/>
        <w:szCs w:val="23"/>
      </w:rPr>
    </w:lvl>
    <w:lvl w:ilvl="2">
      <w:start w:val="1"/>
      <w:numFmt w:val="bullet"/>
      <w:lvlText w:val="•"/>
      <w:lvlJc w:val="left"/>
      <w:pPr>
        <w:ind w:left="3831" w:hanging="706"/>
      </w:pPr>
      <w:rPr>
        <w:rFonts w:hint="default"/>
      </w:rPr>
    </w:lvl>
    <w:lvl w:ilvl="3">
      <w:start w:val="1"/>
      <w:numFmt w:val="bullet"/>
      <w:lvlText w:val="•"/>
      <w:lvlJc w:val="left"/>
      <w:pPr>
        <w:ind w:left="4839" w:hanging="706"/>
      </w:pPr>
      <w:rPr>
        <w:rFonts w:hint="default"/>
      </w:rPr>
    </w:lvl>
    <w:lvl w:ilvl="4">
      <w:start w:val="1"/>
      <w:numFmt w:val="bullet"/>
      <w:lvlText w:val="•"/>
      <w:lvlJc w:val="left"/>
      <w:pPr>
        <w:ind w:left="5848" w:hanging="706"/>
      </w:pPr>
      <w:rPr>
        <w:rFonts w:hint="default"/>
      </w:rPr>
    </w:lvl>
    <w:lvl w:ilvl="5">
      <w:start w:val="1"/>
      <w:numFmt w:val="bullet"/>
      <w:lvlText w:val="•"/>
      <w:lvlJc w:val="left"/>
      <w:pPr>
        <w:ind w:left="6857" w:hanging="706"/>
      </w:pPr>
      <w:rPr>
        <w:rFonts w:hint="default"/>
      </w:rPr>
    </w:lvl>
    <w:lvl w:ilvl="6">
      <w:start w:val="1"/>
      <w:numFmt w:val="bullet"/>
      <w:lvlText w:val="•"/>
      <w:lvlJc w:val="left"/>
      <w:pPr>
        <w:ind w:left="7865" w:hanging="706"/>
      </w:pPr>
      <w:rPr>
        <w:rFonts w:hint="default"/>
      </w:rPr>
    </w:lvl>
    <w:lvl w:ilvl="7">
      <w:start w:val="1"/>
      <w:numFmt w:val="bullet"/>
      <w:lvlText w:val="•"/>
      <w:lvlJc w:val="left"/>
      <w:pPr>
        <w:ind w:left="8874" w:hanging="706"/>
      </w:pPr>
      <w:rPr>
        <w:rFonts w:hint="default"/>
      </w:rPr>
    </w:lvl>
    <w:lvl w:ilvl="8">
      <w:start w:val="1"/>
      <w:numFmt w:val="bullet"/>
      <w:lvlText w:val="•"/>
      <w:lvlJc w:val="left"/>
      <w:pPr>
        <w:ind w:left="9882" w:hanging="706"/>
      </w:pPr>
      <w:rPr>
        <w:rFonts w:hint="default"/>
      </w:rPr>
    </w:lvl>
  </w:abstractNum>
  <w:abstractNum w:abstractNumId="11" w15:restartNumberingAfterBreak="0">
    <w:nsid w:val="2A0126F9"/>
    <w:multiLevelType w:val="multilevel"/>
    <w:tmpl w:val="B8E834BC"/>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auto"/>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auto"/>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2" w15:restartNumberingAfterBreak="0">
    <w:nsid w:val="2A0A7C9C"/>
    <w:multiLevelType w:val="hybridMultilevel"/>
    <w:tmpl w:val="7DD864F4"/>
    <w:lvl w:ilvl="0" w:tplc="D204A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B1E46E3"/>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060C0"/>
    <w:multiLevelType w:val="hybridMultilevel"/>
    <w:tmpl w:val="D44AA900"/>
    <w:lvl w:ilvl="0" w:tplc="DA440292">
      <w:start w:val="2"/>
      <w:numFmt w:val="decimal"/>
      <w:lvlText w:val="(%1)"/>
      <w:lvlJc w:val="left"/>
      <w:pPr>
        <w:ind w:left="855" w:hanging="733"/>
      </w:pPr>
      <w:rPr>
        <w:rFonts w:ascii="Times New Roman" w:eastAsia="Times New Roman" w:hAnsi="Times New Roman" w:hint="default"/>
        <w:color w:val="777777"/>
        <w:w w:val="117"/>
        <w:sz w:val="21"/>
        <w:szCs w:val="21"/>
      </w:rPr>
    </w:lvl>
    <w:lvl w:ilvl="1" w:tplc="F29E33F2">
      <w:start w:val="1"/>
      <w:numFmt w:val="upperLetter"/>
      <w:lvlText w:val="(%2)"/>
      <w:lvlJc w:val="left"/>
      <w:pPr>
        <w:ind w:left="841" w:hanging="719"/>
      </w:pPr>
      <w:rPr>
        <w:rFonts w:ascii="Times New Roman" w:eastAsia="Times New Roman" w:hAnsi="Times New Roman" w:hint="default"/>
        <w:color w:val="777777"/>
        <w:w w:val="104"/>
        <w:sz w:val="23"/>
        <w:szCs w:val="23"/>
      </w:rPr>
    </w:lvl>
    <w:lvl w:ilvl="2" w:tplc="47760DB0">
      <w:start w:val="1"/>
      <w:numFmt w:val="bullet"/>
      <w:lvlText w:val="•"/>
      <w:lvlJc w:val="left"/>
      <w:pPr>
        <w:ind w:left="1856" w:hanging="719"/>
      </w:pPr>
      <w:rPr>
        <w:rFonts w:hint="default"/>
      </w:rPr>
    </w:lvl>
    <w:lvl w:ilvl="3" w:tplc="5EC062A4">
      <w:start w:val="1"/>
      <w:numFmt w:val="bullet"/>
      <w:lvlText w:val="•"/>
      <w:lvlJc w:val="left"/>
      <w:pPr>
        <w:ind w:left="2856" w:hanging="719"/>
      </w:pPr>
      <w:rPr>
        <w:rFonts w:hint="default"/>
      </w:rPr>
    </w:lvl>
    <w:lvl w:ilvl="4" w:tplc="AAEED8B4">
      <w:start w:val="1"/>
      <w:numFmt w:val="bullet"/>
      <w:lvlText w:val="•"/>
      <w:lvlJc w:val="left"/>
      <w:pPr>
        <w:ind w:left="3857" w:hanging="719"/>
      </w:pPr>
      <w:rPr>
        <w:rFonts w:hint="default"/>
      </w:rPr>
    </w:lvl>
    <w:lvl w:ilvl="5" w:tplc="32EE2D5C">
      <w:start w:val="1"/>
      <w:numFmt w:val="bullet"/>
      <w:lvlText w:val="•"/>
      <w:lvlJc w:val="left"/>
      <w:pPr>
        <w:ind w:left="4857" w:hanging="719"/>
      </w:pPr>
      <w:rPr>
        <w:rFonts w:hint="default"/>
      </w:rPr>
    </w:lvl>
    <w:lvl w:ilvl="6" w:tplc="801ADFC4">
      <w:start w:val="1"/>
      <w:numFmt w:val="bullet"/>
      <w:lvlText w:val="•"/>
      <w:lvlJc w:val="left"/>
      <w:pPr>
        <w:ind w:left="5858" w:hanging="719"/>
      </w:pPr>
      <w:rPr>
        <w:rFonts w:hint="default"/>
      </w:rPr>
    </w:lvl>
    <w:lvl w:ilvl="7" w:tplc="100C2154">
      <w:start w:val="1"/>
      <w:numFmt w:val="bullet"/>
      <w:lvlText w:val="•"/>
      <w:lvlJc w:val="left"/>
      <w:pPr>
        <w:ind w:left="6858" w:hanging="719"/>
      </w:pPr>
      <w:rPr>
        <w:rFonts w:hint="default"/>
      </w:rPr>
    </w:lvl>
    <w:lvl w:ilvl="8" w:tplc="FA4019CC">
      <w:start w:val="1"/>
      <w:numFmt w:val="bullet"/>
      <w:lvlText w:val="•"/>
      <w:lvlJc w:val="left"/>
      <w:pPr>
        <w:ind w:left="7859" w:hanging="719"/>
      </w:pPr>
      <w:rPr>
        <w:rFonts w:hint="default"/>
      </w:rPr>
    </w:lvl>
  </w:abstractNum>
  <w:abstractNum w:abstractNumId="15" w15:restartNumberingAfterBreak="0">
    <w:nsid w:val="393D2639"/>
    <w:multiLevelType w:val="hybridMultilevel"/>
    <w:tmpl w:val="467C75FA"/>
    <w:lvl w:ilvl="0" w:tplc="6884F1CA">
      <w:start w:val="7"/>
      <w:numFmt w:val="lowerLetter"/>
      <w:lvlText w:val="(%1)"/>
      <w:lvlJc w:val="left"/>
      <w:pPr>
        <w:ind w:left="1542" w:hanging="720"/>
      </w:pPr>
      <w:rPr>
        <w:rFonts w:ascii="Times New Roman" w:eastAsia="Times New Roman" w:hAnsi="Times New Roman" w:hint="default"/>
        <w:color w:val="auto"/>
        <w:w w:val="99"/>
        <w:sz w:val="23"/>
        <w:szCs w:val="23"/>
      </w:rPr>
    </w:lvl>
    <w:lvl w:ilvl="1" w:tplc="21B0B6C8">
      <w:start w:val="1"/>
      <w:numFmt w:val="bullet"/>
      <w:lvlText w:val="•"/>
      <w:lvlJc w:val="left"/>
      <w:pPr>
        <w:ind w:left="2374" w:hanging="720"/>
      </w:pPr>
      <w:rPr>
        <w:rFonts w:hint="default"/>
      </w:rPr>
    </w:lvl>
    <w:lvl w:ilvl="2" w:tplc="A31881DE">
      <w:start w:val="1"/>
      <w:numFmt w:val="bullet"/>
      <w:lvlText w:val="•"/>
      <w:lvlJc w:val="left"/>
      <w:pPr>
        <w:ind w:left="3206" w:hanging="720"/>
      </w:pPr>
      <w:rPr>
        <w:rFonts w:hint="default"/>
      </w:rPr>
    </w:lvl>
    <w:lvl w:ilvl="3" w:tplc="BF2A3582">
      <w:start w:val="1"/>
      <w:numFmt w:val="bullet"/>
      <w:lvlText w:val="•"/>
      <w:lvlJc w:val="left"/>
      <w:pPr>
        <w:ind w:left="4038" w:hanging="720"/>
      </w:pPr>
      <w:rPr>
        <w:rFonts w:hint="default"/>
      </w:rPr>
    </w:lvl>
    <w:lvl w:ilvl="4" w:tplc="41E8D38C">
      <w:start w:val="1"/>
      <w:numFmt w:val="bullet"/>
      <w:lvlText w:val="•"/>
      <w:lvlJc w:val="left"/>
      <w:pPr>
        <w:ind w:left="4869" w:hanging="720"/>
      </w:pPr>
      <w:rPr>
        <w:rFonts w:hint="default"/>
      </w:rPr>
    </w:lvl>
    <w:lvl w:ilvl="5" w:tplc="39783F40">
      <w:start w:val="1"/>
      <w:numFmt w:val="bullet"/>
      <w:lvlText w:val="•"/>
      <w:lvlJc w:val="left"/>
      <w:pPr>
        <w:ind w:left="5701" w:hanging="720"/>
      </w:pPr>
      <w:rPr>
        <w:rFonts w:hint="default"/>
      </w:rPr>
    </w:lvl>
    <w:lvl w:ilvl="6" w:tplc="0E30B4C6">
      <w:start w:val="1"/>
      <w:numFmt w:val="bullet"/>
      <w:lvlText w:val="•"/>
      <w:lvlJc w:val="left"/>
      <w:pPr>
        <w:ind w:left="6533" w:hanging="720"/>
      </w:pPr>
      <w:rPr>
        <w:rFonts w:hint="default"/>
      </w:rPr>
    </w:lvl>
    <w:lvl w:ilvl="7" w:tplc="8E2E16AE">
      <w:start w:val="1"/>
      <w:numFmt w:val="bullet"/>
      <w:lvlText w:val="•"/>
      <w:lvlJc w:val="left"/>
      <w:pPr>
        <w:ind w:left="7364" w:hanging="720"/>
      </w:pPr>
      <w:rPr>
        <w:rFonts w:hint="default"/>
      </w:rPr>
    </w:lvl>
    <w:lvl w:ilvl="8" w:tplc="945E8370">
      <w:start w:val="1"/>
      <w:numFmt w:val="bullet"/>
      <w:lvlText w:val="•"/>
      <w:lvlJc w:val="left"/>
      <w:pPr>
        <w:ind w:left="8196" w:hanging="720"/>
      </w:pPr>
      <w:rPr>
        <w:rFonts w:hint="default"/>
      </w:rPr>
    </w:lvl>
  </w:abstractNum>
  <w:abstractNum w:abstractNumId="16" w15:restartNumberingAfterBreak="0">
    <w:nsid w:val="39FC48F4"/>
    <w:multiLevelType w:val="hybridMultilevel"/>
    <w:tmpl w:val="1F86D340"/>
    <w:lvl w:ilvl="0" w:tplc="63C033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8001F0"/>
    <w:multiLevelType w:val="multilevel"/>
    <w:tmpl w:val="E3864EAA"/>
    <w:lvl w:ilvl="0">
      <w:start w:val="4"/>
      <w:numFmt w:val="decimal"/>
      <w:lvlText w:val="%1."/>
      <w:lvlJc w:val="left"/>
      <w:pPr>
        <w:ind w:left="1814" w:hanging="706"/>
      </w:pPr>
      <w:rPr>
        <w:rFonts w:ascii="Times New Roman" w:eastAsia="Times New Roman" w:hAnsi="Times New Roman" w:hint="default"/>
        <w:color w:val="auto"/>
        <w:w w:val="107"/>
        <w:sz w:val="23"/>
        <w:szCs w:val="23"/>
      </w:rPr>
    </w:lvl>
    <w:lvl w:ilvl="1">
      <w:start w:val="1"/>
      <w:numFmt w:val="decimal"/>
      <w:lvlText w:val="%1.%2"/>
      <w:lvlJc w:val="left"/>
      <w:pPr>
        <w:ind w:left="1814" w:hanging="720"/>
      </w:pPr>
      <w:rPr>
        <w:rFonts w:ascii="Times New Roman" w:eastAsia="Times New Roman" w:hAnsi="Times New Roman" w:hint="default"/>
        <w:color w:val="auto"/>
        <w:w w:val="102"/>
        <w:sz w:val="23"/>
        <w:szCs w:val="23"/>
      </w:rPr>
    </w:lvl>
    <w:lvl w:ilvl="2">
      <w:start w:val="1"/>
      <w:numFmt w:val="bullet"/>
      <w:lvlText w:val="•"/>
      <w:lvlJc w:val="left"/>
      <w:pPr>
        <w:ind w:left="3831" w:hanging="720"/>
      </w:pPr>
      <w:rPr>
        <w:rFonts w:hint="default"/>
      </w:rPr>
    </w:lvl>
    <w:lvl w:ilvl="3">
      <w:start w:val="1"/>
      <w:numFmt w:val="bullet"/>
      <w:lvlText w:val="•"/>
      <w:lvlJc w:val="left"/>
      <w:pPr>
        <w:ind w:left="4839" w:hanging="720"/>
      </w:pPr>
      <w:rPr>
        <w:rFonts w:hint="default"/>
      </w:rPr>
    </w:lvl>
    <w:lvl w:ilvl="4">
      <w:start w:val="1"/>
      <w:numFmt w:val="bullet"/>
      <w:lvlText w:val="•"/>
      <w:lvlJc w:val="left"/>
      <w:pPr>
        <w:ind w:left="5848" w:hanging="720"/>
      </w:pPr>
      <w:rPr>
        <w:rFonts w:hint="default"/>
      </w:rPr>
    </w:lvl>
    <w:lvl w:ilvl="5">
      <w:start w:val="1"/>
      <w:numFmt w:val="bullet"/>
      <w:lvlText w:val="•"/>
      <w:lvlJc w:val="left"/>
      <w:pPr>
        <w:ind w:left="6857" w:hanging="720"/>
      </w:pPr>
      <w:rPr>
        <w:rFonts w:hint="default"/>
      </w:rPr>
    </w:lvl>
    <w:lvl w:ilvl="6">
      <w:start w:val="1"/>
      <w:numFmt w:val="bullet"/>
      <w:lvlText w:val="•"/>
      <w:lvlJc w:val="left"/>
      <w:pPr>
        <w:ind w:left="7865" w:hanging="720"/>
      </w:pPr>
      <w:rPr>
        <w:rFonts w:hint="default"/>
      </w:rPr>
    </w:lvl>
    <w:lvl w:ilvl="7">
      <w:start w:val="1"/>
      <w:numFmt w:val="bullet"/>
      <w:lvlText w:val="•"/>
      <w:lvlJc w:val="left"/>
      <w:pPr>
        <w:ind w:left="8874" w:hanging="720"/>
      </w:pPr>
      <w:rPr>
        <w:rFonts w:hint="default"/>
      </w:rPr>
    </w:lvl>
    <w:lvl w:ilvl="8">
      <w:start w:val="1"/>
      <w:numFmt w:val="bullet"/>
      <w:lvlText w:val="•"/>
      <w:lvlJc w:val="left"/>
      <w:pPr>
        <w:ind w:left="9882" w:hanging="720"/>
      </w:pPr>
      <w:rPr>
        <w:rFonts w:hint="default"/>
      </w:rPr>
    </w:lvl>
  </w:abstractNum>
  <w:abstractNum w:abstractNumId="18" w15:restartNumberingAfterBreak="0">
    <w:nsid w:val="3E545048"/>
    <w:multiLevelType w:val="hybridMultilevel"/>
    <w:tmpl w:val="4F3AB4D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9" w15:restartNumberingAfterBreak="0">
    <w:nsid w:val="42527825"/>
    <w:multiLevelType w:val="hybridMultilevel"/>
    <w:tmpl w:val="C38A23E8"/>
    <w:lvl w:ilvl="0" w:tplc="66B81046">
      <w:start w:val="1"/>
      <w:numFmt w:val="upperRoman"/>
      <w:lvlText w:val="%1."/>
      <w:lvlJc w:val="left"/>
      <w:pPr>
        <w:ind w:left="1080" w:hanging="720"/>
      </w:pPr>
      <w:rPr>
        <w:rFonts w:hint="default"/>
      </w:rPr>
    </w:lvl>
    <w:lvl w:ilvl="1" w:tplc="F22403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D53B8"/>
    <w:multiLevelType w:val="hybridMultilevel"/>
    <w:tmpl w:val="DDEA0DBC"/>
    <w:lvl w:ilvl="0" w:tplc="34087788">
      <w:start w:val="1"/>
      <w:numFmt w:val="decimal"/>
      <w:lvlText w:val="(%1)"/>
      <w:lvlJc w:val="left"/>
      <w:pPr>
        <w:ind w:left="821" w:hanging="716"/>
      </w:pPr>
      <w:rPr>
        <w:rFonts w:ascii="Times New Roman" w:eastAsia="Times New Roman" w:hAnsi="Times New Roman" w:hint="default"/>
        <w:color w:val="626262"/>
        <w:w w:val="110"/>
        <w:sz w:val="22"/>
        <w:szCs w:val="22"/>
      </w:rPr>
    </w:lvl>
    <w:lvl w:ilvl="1" w:tplc="000065D0">
      <w:start w:val="1"/>
      <w:numFmt w:val="bullet"/>
      <w:lvlText w:val="•"/>
      <w:lvlJc w:val="left"/>
      <w:pPr>
        <w:ind w:left="965" w:hanging="116"/>
      </w:pPr>
      <w:rPr>
        <w:rFonts w:ascii="Arial" w:eastAsia="Arial" w:hAnsi="Arial" w:hint="default"/>
        <w:color w:val="757575"/>
        <w:w w:val="317"/>
        <w:sz w:val="6"/>
        <w:szCs w:val="6"/>
      </w:rPr>
    </w:lvl>
    <w:lvl w:ilvl="2" w:tplc="517A321C">
      <w:start w:val="1"/>
      <w:numFmt w:val="bullet"/>
      <w:lvlText w:val="•"/>
      <w:lvlJc w:val="left"/>
      <w:pPr>
        <w:ind w:left="1951" w:hanging="116"/>
      </w:pPr>
      <w:rPr>
        <w:rFonts w:hint="default"/>
      </w:rPr>
    </w:lvl>
    <w:lvl w:ilvl="3" w:tplc="BE52CE1A">
      <w:start w:val="1"/>
      <w:numFmt w:val="bullet"/>
      <w:lvlText w:val="•"/>
      <w:lvlJc w:val="left"/>
      <w:pPr>
        <w:ind w:left="2937" w:hanging="116"/>
      </w:pPr>
      <w:rPr>
        <w:rFonts w:hint="default"/>
      </w:rPr>
    </w:lvl>
    <w:lvl w:ilvl="4" w:tplc="4426FC2C">
      <w:start w:val="1"/>
      <w:numFmt w:val="bullet"/>
      <w:lvlText w:val="•"/>
      <w:lvlJc w:val="left"/>
      <w:pPr>
        <w:ind w:left="3923" w:hanging="116"/>
      </w:pPr>
      <w:rPr>
        <w:rFonts w:hint="default"/>
      </w:rPr>
    </w:lvl>
    <w:lvl w:ilvl="5" w:tplc="CD105CCC">
      <w:start w:val="1"/>
      <w:numFmt w:val="bullet"/>
      <w:lvlText w:val="•"/>
      <w:lvlJc w:val="left"/>
      <w:pPr>
        <w:ind w:left="4909" w:hanging="116"/>
      </w:pPr>
      <w:rPr>
        <w:rFonts w:hint="default"/>
      </w:rPr>
    </w:lvl>
    <w:lvl w:ilvl="6" w:tplc="95DED7D2">
      <w:start w:val="1"/>
      <w:numFmt w:val="bullet"/>
      <w:lvlText w:val="•"/>
      <w:lvlJc w:val="left"/>
      <w:pPr>
        <w:ind w:left="5895" w:hanging="116"/>
      </w:pPr>
      <w:rPr>
        <w:rFonts w:hint="default"/>
      </w:rPr>
    </w:lvl>
    <w:lvl w:ilvl="7" w:tplc="25127636">
      <w:start w:val="1"/>
      <w:numFmt w:val="bullet"/>
      <w:lvlText w:val="•"/>
      <w:lvlJc w:val="left"/>
      <w:pPr>
        <w:ind w:left="6881" w:hanging="116"/>
      </w:pPr>
      <w:rPr>
        <w:rFonts w:hint="default"/>
      </w:rPr>
    </w:lvl>
    <w:lvl w:ilvl="8" w:tplc="7B8C47B0">
      <w:start w:val="1"/>
      <w:numFmt w:val="bullet"/>
      <w:lvlText w:val="•"/>
      <w:lvlJc w:val="left"/>
      <w:pPr>
        <w:ind w:left="7867" w:hanging="116"/>
      </w:pPr>
      <w:rPr>
        <w:rFonts w:hint="default"/>
      </w:rPr>
    </w:lvl>
  </w:abstractNum>
  <w:abstractNum w:abstractNumId="21" w15:restartNumberingAfterBreak="0">
    <w:nsid w:val="51D22835"/>
    <w:multiLevelType w:val="hybridMultilevel"/>
    <w:tmpl w:val="29786D4C"/>
    <w:lvl w:ilvl="0" w:tplc="30AC92F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5A69246A"/>
    <w:multiLevelType w:val="hybridMultilevel"/>
    <w:tmpl w:val="D42C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26D44"/>
    <w:multiLevelType w:val="hybridMultilevel"/>
    <w:tmpl w:val="D0A4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70BED"/>
    <w:multiLevelType w:val="hybridMultilevel"/>
    <w:tmpl w:val="38FEC426"/>
    <w:lvl w:ilvl="0" w:tplc="9B2A051E">
      <w:start w:val="3"/>
      <w:numFmt w:val="lowerLetter"/>
      <w:lvlText w:val="(%1)"/>
      <w:lvlJc w:val="left"/>
      <w:pPr>
        <w:ind w:left="1542" w:hanging="720"/>
      </w:pPr>
      <w:rPr>
        <w:rFonts w:ascii="Times New Roman" w:eastAsia="Times New Roman" w:hAnsi="Times New Roman" w:hint="default"/>
        <w:color w:val="auto"/>
        <w:w w:val="102"/>
        <w:sz w:val="23"/>
        <w:szCs w:val="23"/>
      </w:rPr>
    </w:lvl>
    <w:lvl w:ilvl="1" w:tplc="7CA65DA0">
      <w:start w:val="1"/>
      <w:numFmt w:val="bullet"/>
      <w:lvlText w:val="•"/>
      <w:lvlJc w:val="left"/>
      <w:pPr>
        <w:ind w:left="2454" w:hanging="720"/>
      </w:pPr>
      <w:rPr>
        <w:rFonts w:hint="default"/>
      </w:rPr>
    </w:lvl>
    <w:lvl w:ilvl="2" w:tplc="4A96AE72">
      <w:start w:val="1"/>
      <w:numFmt w:val="bullet"/>
      <w:lvlText w:val="•"/>
      <w:lvlJc w:val="left"/>
      <w:pPr>
        <w:ind w:left="3366" w:hanging="720"/>
      </w:pPr>
      <w:rPr>
        <w:rFonts w:hint="default"/>
      </w:rPr>
    </w:lvl>
    <w:lvl w:ilvl="3" w:tplc="DF2EA0CC">
      <w:start w:val="1"/>
      <w:numFmt w:val="bullet"/>
      <w:lvlText w:val="•"/>
      <w:lvlJc w:val="left"/>
      <w:pPr>
        <w:ind w:left="4278" w:hanging="720"/>
      </w:pPr>
      <w:rPr>
        <w:rFonts w:hint="default"/>
      </w:rPr>
    </w:lvl>
    <w:lvl w:ilvl="4" w:tplc="44EA2A54">
      <w:start w:val="1"/>
      <w:numFmt w:val="bullet"/>
      <w:lvlText w:val="•"/>
      <w:lvlJc w:val="left"/>
      <w:pPr>
        <w:ind w:left="5189" w:hanging="720"/>
      </w:pPr>
      <w:rPr>
        <w:rFonts w:hint="default"/>
      </w:rPr>
    </w:lvl>
    <w:lvl w:ilvl="5" w:tplc="52E800AE">
      <w:start w:val="1"/>
      <w:numFmt w:val="bullet"/>
      <w:lvlText w:val="•"/>
      <w:lvlJc w:val="left"/>
      <w:pPr>
        <w:ind w:left="6101" w:hanging="720"/>
      </w:pPr>
      <w:rPr>
        <w:rFonts w:hint="default"/>
      </w:rPr>
    </w:lvl>
    <w:lvl w:ilvl="6" w:tplc="4F8E5FE8">
      <w:start w:val="1"/>
      <w:numFmt w:val="bullet"/>
      <w:lvlText w:val="•"/>
      <w:lvlJc w:val="left"/>
      <w:pPr>
        <w:ind w:left="7013" w:hanging="720"/>
      </w:pPr>
      <w:rPr>
        <w:rFonts w:hint="default"/>
      </w:rPr>
    </w:lvl>
    <w:lvl w:ilvl="7" w:tplc="C896B39E">
      <w:start w:val="1"/>
      <w:numFmt w:val="bullet"/>
      <w:lvlText w:val="•"/>
      <w:lvlJc w:val="left"/>
      <w:pPr>
        <w:ind w:left="7924" w:hanging="720"/>
      </w:pPr>
      <w:rPr>
        <w:rFonts w:hint="default"/>
      </w:rPr>
    </w:lvl>
    <w:lvl w:ilvl="8" w:tplc="54B28F3A">
      <w:start w:val="1"/>
      <w:numFmt w:val="bullet"/>
      <w:lvlText w:val="•"/>
      <w:lvlJc w:val="left"/>
      <w:pPr>
        <w:ind w:left="8836" w:hanging="720"/>
      </w:pPr>
      <w:rPr>
        <w:rFonts w:hint="default"/>
      </w:rPr>
    </w:lvl>
  </w:abstractNum>
  <w:abstractNum w:abstractNumId="25" w15:restartNumberingAfterBreak="0">
    <w:nsid w:val="63196F22"/>
    <w:multiLevelType w:val="hybridMultilevel"/>
    <w:tmpl w:val="5DDC27FC"/>
    <w:lvl w:ilvl="0" w:tplc="37980B9A">
      <w:start w:val="1"/>
      <w:numFmt w:val="decimal"/>
      <w:lvlText w:val="(%1)"/>
      <w:lvlJc w:val="left"/>
      <w:pPr>
        <w:ind w:left="462" w:hanging="360"/>
      </w:pPr>
      <w:rPr>
        <w:rFonts w:eastAsia="Arial" w:hint="default"/>
      </w:rPr>
    </w:lvl>
    <w:lvl w:ilvl="1" w:tplc="04090019">
      <w:start w:val="1"/>
      <w:numFmt w:val="lowerLetter"/>
      <w:lvlText w:val="%2."/>
      <w:lvlJc w:val="left"/>
      <w:pPr>
        <w:ind w:left="1182" w:hanging="360"/>
      </w:pPr>
    </w:lvl>
    <w:lvl w:ilvl="2" w:tplc="0409001B">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6" w15:restartNumberingAfterBreak="0">
    <w:nsid w:val="63CA0F3B"/>
    <w:multiLevelType w:val="hybridMultilevel"/>
    <w:tmpl w:val="29786D4C"/>
    <w:lvl w:ilvl="0" w:tplc="30AC92F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654D0038"/>
    <w:multiLevelType w:val="hybridMultilevel"/>
    <w:tmpl w:val="985EC832"/>
    <w:lvl w:ilvl="0" w:tplc="EC10C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863E9B"/>
    <w:multiLevelType w:val="hybridMultilevel"/>
    <w:tmpl w:val="60F89E66"/>
    <w:lvl w:ilvl="0" w:tplc="30C2D66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CF28F4"/>
    <w:multiLevelType w:val="hybridMultilevel"/>
    <w:tmpl w:val="0E147C10"/>
    <w:lvl w:ilvl="0" w:tplc="1480CA94">
      <w:start w:val="1"/>
      <w:numFmt w:val="bullet"/>
      <w:lvlText w:val="-"/>
      <w:lvlJc w:val="left"/>
      <w:pPr>
        <w:ind w:left="1080" w:hanging="360"/>
      </w:pPr>
      <w:rPr>
        <w:rFonts w:ascii="Times New Roman" w:eastAsia="Times New Roman" w:hAnsi="Times New Roman" w:cs="Times New Roman" w:hint="default"/>
        <w:b w:val="0"/>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BF576B9"/>
    <w:multiLevelType w:val="hybridMultilevel"/>
    <w:tmpl w:val="EA2087C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5533386"/>
    <w:multiLevelType w:val="hybridMultilevel"/>
    <w:tmpl w:val="29786D4C"/>
    <w:lvl w:ilvl="0" w:tplc="30AC92F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2" w15:restartNumberingAfterBreak="0">
    <w:nsid w:val="76E03C38"/>
    <w:multiLevelType w:val="hybridMultilevel"/>
    <w:tmpl w:val="6804FD74"/>
    <w:lvl w:ilvl="0" w:tplc="63FAFDA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223477"/>
    <w:multiLevelType w:val="hybridMultilevel"/>
    <w:tmpl w:val="9D0EB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FD7C42"/>
    <w:multiLevelType w:val="hybridMultilevel"/>
    <w:tmpl w:val="5AA49C5A"/>
    <w:lvl w:ilvl="0" w:tplc="A9221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0"/>
  </w:num>
  <w:num w:numId="3">
    <w:abstractNumId w:val="6"/>
  </w:num>
  <w:num w:numId="4">
    <w:abstractNumId w:val="5"/>
  </w:num>
  <w:num w:numId="5">
    <w:abstractNumId w:val="1"/>
  </w:num>
  <w:num w:numId="6">
    <w:abstractNumId w:val="17"/>
  </w:num>
  <w:num w:numId="7">
    <w:abstractNumId w:val="10"/>
  </w:num>
  <w:num w:numId="8">
    <w:abstractNumId w:val="11"/>
  </w:num>
  <w:num w:numId="9">
    <w:abstractNumId w:val="15"/>
  </w:num>
  <w:num w:numId="10">
    <w:abstractNumId w:val="24"/>
  </w:num>
  <w:num w:numId="11">
    <w:abstractNumId w:val="7"/>
  </w:num>
  <w:num w:numId="12">
    <w:abstractNumId w:val="4"/>
  </w:num>
  <w:num w:numId="13">
    <w:abstractNumId w:val="9"/>
  </w:num>
  <w:num w:numId="14">
    <w:abstractNumId w:val="14"/>
  </w:num>
  <w:num w:numId="15">
    <w:abstractNumId w:val="8"/>
  </w:num>
  <w:num w:numId="16">
    <w:abstractNumId w:val="23"/>
  </w:num>
  <w:num w:numId="17">
    <w:abstractNumId w:val="19"/>
  </w:num>
  <w:num w:numId="18">
    <w:abstractNumId w:val="25"/>
  </w:num>
  <w:num w:numId="19">
    <w:abstractNumId w:val="27"/>
  </w:num>
  <w:num w:numId="20">
    <w:abstractNumId w:val="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
  </w:num>
  <w:num w:numId="25">
    <w:abstractNumId w:val="12"/>
  </w:num>
  <w:num w:numId="26">
    <w:abstractNumId w:val="34"/>
  </w:num>
  <w:num w:numId="27">
    <w:abstractNumId w:val="33"/>
  </w:num>
  <w:num w:numId="28">
    <w:abstractNumId w:val="30"/>
  </w:num>
  <w:num w:numId="29">
    <w:abstractNumId w:val="13"/>
  </w:num>
  <w:num w:numId="30">
    <w:abstractNumId w:val="2"/>
  </w:num>
  <w:num w:numId="31">
    <w:abstractNumId w:val="29"/>
  </w:num>
  <w:num w:numId="32">
    <w:abstractNumId w:val="32"/>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FB"/>
    <w:rsid w:val="000164BD"/>
    <w:rsid w:val="000440D9"/>
    <w:rsid w:val="0004633B"/>
    <w:rsid w:val="000513E1"/>
    <w:rsid w:val="00053C1B"/>
    <w:rsid w:val="00054D2D"/>
    <w:rsid w:val="00062E28"/>
    <w:rsid w:val="00071F5C"/>
    <w:rsid w:val="0009578B"/>
    <w:rsid w:val="000978AA"/>
    <w:rsid w:val="000B3CFD"/>
    <w:rsid w:val="000C0049"/>
    <w:rsid w:val="000C25F2"/>
    <w:rsid w:val="000E48AB"/>
    <w:rsid w:val="000E6AC2"/>
    <w:rsid w:val="00106574"/>
    <w:rsid w:val="00125A15"/>
    <w:rsid w:val="0013792C"/>
    <w:rsid w:val="00162601"/>
    <w:rsid w:val="001700F7"/>
    <w:rsid w:val="00171F0C"/>
    <w:rsid w:val="00181B66"/>
    <w:rsid w:val="00183CD2"/>
    <w:rsid w:val="00193C6F"/>
    <w:rsid w:val="001940D6"/>
    <w:rsid w:val="001974D8"/>
    <w:rsid w:val="001A7BE1"/>
    <w:rsid w:val="001B6528"/>
    <w:rsid w:val="001D726D"/>
    <w:rsid w:val="001E0C90"/>
    <w:rsid w:val="001F2FBA"/>
    <w:rsid w:val="001F5592"/>
    <w:rsid w:val="001F705C"/>
    <w:rsid w:val="00213305"/>
    <w:rsid w:val="00224504"/>
    <w:rsid w:val="00237DE4"/>
    <w:rsid w:val="00240361"/>
    <w:rsid w:val="0024712E"/>
    <w:rsid w:val="0025052B"/>
    <w:rsid w:val="00254344"/>
    <w:rsid w:val="0026136B"/>
    <w:rsid w:val="00270234"/>
    <w:rsid w:val="00271C75"/>
    <w:rsid w:val="00282C9F"/>
    <w:rsid w:val="00293916"/>
    <w:rsid w:val="0029448D"/>
    <w:rsid w:val="002B0505"/>
    <w:rsid w:val="002B3E99"/>
    <w:rsid w:val="002B7C0C"/>
    <w:rsid w:val="002C644D"/>
    <w:rsid w:val="002D1624"/>
    <w:rsid w:val="002E5FDF"/>
    <w:rsid w:val="003046F2"/>
    <w:rsid w:val="00312469"/>
    <w:rsid w:val="003126C8"/>
    <w:rsid w:val="0031413F"/>
    <w:rsid w:val="00317F6A"/>
    <w:rsid w:val="003205F6"/>
    <w:rsid w:val="00320DBB"/>
    <w:rsid w:val="00320E2F"/>
    <w:rsid w:val="00334667"/>
    <w:rsid w:val="00352184"/>
    <w:rsid w:val="003568D2"/>
    <w:rsid w:val="00375DAA"/>
    <w:rsid w:val="00395D63"/>
    <w:rsid w:val="003A1543"/>
    <w:rsid w:val="003C1706"/>
    <w:rsid w:val="003C6933"/>
    <w:rsid w:val="003D0CCD"/>
    <w:rsid w:val="003D2315"/>
    <w:rsid w:val="003D4EF2"/>
    <w:rsid w:val="003E3CE6"/>
    <w:rsid w:val="003E498B"/>
    <w:rsid w:val="003F15A7"/>
    <w:rsid w:val="00406D0B"/>
    <w:rsid w:val="0043340D"/>
    <w:rsid w:val="00442483"/>
    <w:rsid w:val="0045125C"/>
    <w:rsid w:val="00462900"/>
    <w:rsid w:val="00470710"/>
    <w:rsid w:val="004A1775"/>
    <w:rsid w:val="004A290A"/>
    <w:rsid w:val="004B3B60"/>
    <w:rsid w:val="004C1741"/>
    <w:rsid w:val="004D1E05"/>
    <w:rsid w:val="004D3177"/>
    <w:rsid w:val="004E120E"/>
    <w:rsid w:val="005021A7"/>
    <w:rsid w:val="00504247"/>
    <w:rsid w:val="00546867"/>
    <w:rsid w:val="00554C04"/>
    <w:rsid w:val="00572A75"/>
    <w:rsid w:val="00581578"/>
    <w:rsid w:val="00581CD9"/>
    <w:rsid w:val="00587697"/>
    <w:rsid w:val="005908E7"/>
    <w:rsid w:val="00593713"/>
    <w:rsid w:val="0059387E"/>
    <w:rsid w:val="005A01AA"/>
    <w:rsid w:val="005B5AA9"/>
    <w:rsid w:val="005D3878"/>
    <w:rsid w:val="005D4BDF"/>
    <w:rsid w:val="005D5133"/>
    <w:rsid w:val="005D5B4C"/>
    <w:rsid w:val="006017F4"/>
    <w:rsid w:val="00624828"/>
    <w:rsid w:val="00645F59"/>
    <w:rsid w:val="00654713"/>
    <w:rsid w:val="0066140F"/>
    <w:rsid w:val="00687FF8"/>
    <w:rsid w:val="006B15DD"/>
    <w:rsid w:val="006B29C7"/>
    <w:rsid w:val="006C05ED"/>
    <w:rsid w:val="006C307F"/>
    <w:rsid w:val="006D7A3A"/>
    <w:rsid w:val="006E0378"/>
    <w:rsid w:val="006E2689"/>
    <w:rsid w:val="006F115F"/>
    <w:rsid w:val="00706145"/>
    <w:rsid w:val="0070696C"/>
    <w:rsid w:val="007074B6"/>
    <w:rsid w:val="00716E10"/>
    <w:rsid w:val="0073076A"/>
    <w:rsid w:val="00751631"/>
    <w:rsid w:val="00751D4D"/>
    <w:rsid w:val="007723CA"/>
    <w:rsid w:val="00773E71"/>
    <w:rsid w:val="00777BA5"/>
    <w:rsid w:val="00783F23"/>
    <w:rsid w:val="007848E1"/>
    <w:rsid w:val="00795BCD"/>
    <w:rsid w:val="007B3AA2"/>
    <w:rsid w:val="007B5DC5"/>
    <w:rsid w:val="007B6E24"/>
    <w:rsid w:val="007B7B9D"/>
    <w:rsid w:val="007E074B"/>
    <w:rsid w:val="007E74F3"/>
    <w:rsid w:val="007F6ECD"/>
    <w:rsid w:val="0080618C"/>
    <w:rsid w:val="0085081C"/>
    <w:rsid w:val="00851967"/>
    <w:rsid w:val="00857BD9"/>
    <w:rsid w:val="00882A82"/>
    <w:rsid w:val="00885FB9"/>
    <w:rsid w:val="008A48F4"/>
    <w:rsid w:val="008B30E9"/>
    <w:rsid w:val="008C37BC"/>
    <w:rsid w:val="008C4FF9"/>
    <w:rsid w:val="008D6B89"/>
    <w:rsid w:val="0090366F"/>
    <w:rsid w:val="009215AD"/>
    <w:rsid w:val="00921686"/>
    <w:rsid w:val="0092362E"/>
    <w:rsid w:val="00932F37"/>
    <w:rsid w:val="009425B0"/>
    <w:rsid w:val="00952711"/>
    <w:rsid w:val="00956886"/>
    <w:rsid w:val="009A5264"/>
    <w:rsid w:val="009A61AE"/>
    <w:rsid w:val="009A7EBA"/>
    <w:rsid w:val="009E1D7C"/>
    <w:rsid w:val="009F50E9"/>
    <w:rsid w:val="009F75A9"/>
    <w:rsid w:val="00A01A9F"/>
    <w:rsid w:val="00A068B7"/>
    <w:rsid w:val="00A36290"/>
    <w:rsid w:val="00A56341"/>
    <w:rsid w:val="00A77BBC"/>
    <w:rsid w:val="00A829D7"/>
    <w:rsid w:val="00A95288"/>
    <w:rsid w:val="00AA69D4"/>
    <w:rsid w:val="00AB07B4"/>
    <w:rsid w:val="00AC1D6C"/>
    <w:rsid w:val="00AE2FD0"/>
    <w:rsid w:val="00B033CE"/>
    <w:rsid w:val="00B12C6A"/>
    <w:rsid w:val="00B15ACB"/>
    <w:rsid w:val="00B16949"/>
    <w:rsid w:val="00B5344E"/>
    <w:rsid w:val="00B55402"/>
    <w:rsid w:val="00B73B09"/>
    <w:rsid w:val="00B85FA6"/>
    <w:rsid w:val="00B97607"/>
    <w:rsid w:val="00BC2E1D"/>
    <w:rsid w:val="00BC3435"/>
    <w:rsid w:val="00BC7021"/>
    <w:rsid w:val="00BD2A99"/>
    <w:rsid w:val="00BE18F5"/>
    <w:rsid w:val="00C025CB"/>
    <w:rsid w:val="00C06317"/>
    <w:rsid w:val="00C12F8E"/>
    <w:rsid w:val="00C228BE"/>
    <w:rsid w:val="00C23EA8"/>
    <w:rsid w:val="00C2492C"/>
    <w:rsid w:val="00C3557A"/>
    <w:rsid w:val="00C50B75"/>
    <w:rsid w:val="00C51A75"/>
    <w:rsid w:val="00C57495"/>
    <w:rsid w:val="00C65CE8"/>
    <w:rsid w:val="00C66C33"/>
    <w:rsid w:val="00C71162"/>
    <w:rsid w:val="00C76237"/>
    <w:rsid w:val="00C807F5"/>
    <w:rsid w:val="00C82A9B"/>
    <w:rsid w:val="00C84FA3"/>
    <w:rsid w:val="00C934A1"/>
    <w:rsid w:val="00CB1088"/>
    <w:rsid w:val="00CB6231"/>
    <w:rsid w:val="00CD3285"/>
    <w:rsid w:val="00CE4DB3"/>
    <w:rsid w:val="00CF1E90"/>
    <w:rsid w:val="00CF4CBB"/>
    <w:rsid w:val="00D24273"/>
    <w:rsid w:val="00D329AF"/>
    <w:rsid w:val="00D54490"/>
    <w:rsid w:val="00D564C2"/>
    <w:rsid w:val="00D81510"/>
    <w:rsid w:val="00D84BAD"/>
    <w:rsid w:val="00D85FE3"/>
    <w:rsid w:val="00D86D80"/>
    <w:rsid w:val="00D93328"/>
    <w:rsid w:val="00DA1FA3"/>
    <w:rsid w:val="00DB7EE2"/>
    <w:rsid w:val="00DD521E"/>
    <w:rsid w:val="00E016C1"/>
    <w:rsid w:val="00E02780"/>
    <w:rsid w:val="00E07F62"/>
    <w:rsid w:val="00E476E1"/>
    <w:rsid w:val="00E50467"/>
    <w:rsid w:val="00E507FB"/>
    <w:rsid w:val="00E72C5B"/>
    <w:rsid w:val="00E94BD9"/>
    <w:rsid w:val="00EC20BB"/>
    <w:rsid w:val="00EE2EBF"/>
    <w:rsid w:val="00F01C58"/>
    <w:rsid w:val="00F05BA0"/>
    <w:rsid w:val="00F1563F"/>
    <w:rsid w:val="00F34B5C"/>
    <w:rsid w:val="00F47E64"/>
    <w:rsid w:val="00F6363F"/>
    <w:rsid w:val="00F75A00"/>
    <w:rsid w:val="00F80607"/>
    <w:rsid w:val="00F80FCD"/>
    <w:rsid w:val="00F865A8"/>
    <w:rsid w:val="00FA4147"/>
    <w:rsid w:val="00FA6BB6"/>
    <w:rsid w:val="00FB3135"/>
    <w:rsid w:val="00FD29B6"/>
    <w:rsid w:val="00FD3B2A"/>
    <w:rsid w:val="00FD6A8F"/>
    <w:rsid w:val="00F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EABAB"/>
  <w15:docId w15:val="{BCEC2B97-3462-4EEF-BB52-0589D2E0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pPr>
      <w:ind w:left="720"/>
      <w:contextualSpacing/>
    </w:pPr>
  </w:style>
  <w:style w:type="character" w:customStyle="1" w:styleId="Heading1Char">
    <w:name w:val="Heading 1 Char"/>
    <w:basedOn w:val="DefaultParagraphFont"/>
    <w:link w:val="Heading1"/>
    <w:uiPriority w:val="1"/>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after="0" w:line="240" w:lineRule="auto"/>
      <w:ind w:left="154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customStyle="1" w:styleId="TableParagraph">
    <w:name w:val="Table Paragraph"/>
    <w:basedOn w:val="Normal"/>
    <w:uiPriority w:val="1"/>
    <w:qFormat/>
    <w:pPr>
      <w:widowControl w:val="0"/>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rsid w:val="009036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35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39230">
      <w:bodyDiv w:val="1"/>
      <w:marLeft w:val="0"/>
      <w:marRight w:val="0"/>
      <w:marTop w:val="0"/>
      <w:marBottom w:val="0"/>
      <w:divBdr>
        <w:top w:val="none" w:sz="0" w:space="0" w:color="auto"/>
        <w:left w:val="none" w:sz="0" w:space="0" w:color="auto"/>
        <w:bottom w:val="none" w:sz="0" w:space="0" w:color="auto"/>
        <w:right w:val="none" w:sz="0" w:space="0" w:color="auto"/>
      </w:divBdr>
    </w:div>
    <w:div w:id="544368353">
      <w:bodyDiv w:val="1"/>
      <w:marLeft w:val="0"/>
      <w:marRight w:val="0"/>
      <w:marTop w:val="0"/>
      <w:marBottom w:val="0"/>
      <w:divBdr>
        <w:top w:val="none" w:sz="0" w:space="0" w:color="auto"/>
        <w:left w:val="none" w:sz="0" w:space="0" w:color="auto"/>
        <w:bottom w:val="none" w:sz="0" w:space="0" w:color="auto"/>
        <w:right w:val="none" w:sz="0" w:space="0" w:color="auto"/>
      </w:divBdr>
    </w:div>
    <w:div w:id="986595399">
      <w:bodyDiv w:val="1"/>
      <w:marLeft w:val="0"/>
      <w:marRight w:val="0"/>
      <w:marTop w:val="0"/>
      <w:marBottom w:val="0"/>
      <w:divBdr>
        <w:top w:val="none" w:sz="0" w:space="0" w:color="auto"/>
        <w:left w:val="none" w:sz="0" w:space="0" w:color="auto"/>
        <w:bottom w:val="none" w:sz="0" w:space="0" w:color="auto"/>
        <w:right w:val="none" w:sz="0" w:space="0" w:color="auto"/>
      </w:divBdr>
    </w:div>
    <w:div w:id="1172138482">
      <w:bodyDiv w:val="1"/>
      <w:marLeft w:val="0"/>
      <w:marRight w:val="0"/>
      <w:marTop w:val="0"/>
      <w:marBottom w:val="0"/>
      <w:divBdr>
        <w:top w:val="none" w:sz="0" w:space="0" w:color="auto"/>
        <w:left w:val="none" w:sz="0" w:space="0" w:color="auto"/>
        <w:bottom w:val="none" w:sz="0" w:space="0" w:color="auto"/>
        <w:right w:val="none" w:sz="0" w:space="0" w:color="auto"/>
      </w:divBdr>
    </w:div>
    <w:div w:id="133596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0DFA5-9699-4CD3-9872-25F059F5C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2301</Words>
  <Characters>13118</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SRV-SCCM</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27</cp:revision>
  <dcterms:created xsi:type="dcterms:W3CDTF">2025-11-06T13:20:00Z</dcterms:created>
  <dcterms:modified xsi:type="dcterms:W3CDTF">2026-01-28T15:32:00Z</dcterms:modified>
</cp:coreProperties>
</file>