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2D3879" w:rsidRDefault="001B6528" w:rsidP="002D3879">
      <w:pPr>
        <w:spacing w:line="240" w:lineRule="auto"/>
        <w:jc w:val="center"/>
        <w:rPr>
          <w:rFonts w:ascii="Times New Roman" w:hAnsi="Times New Roman" w:cs="Times New Roman"/>
          <w:b/>
          <w:sz w:val="24"/>
          <w:szCs w:val="24"/>
        </w:rPr>
      </w:pPr>
      <w:r w:rsidRPr="002D3879">
        <w:rPr>
          <w:rFonts w:ascii="Times New Roman" w:hAnsi="Times New Roman" w:cs="Times New Roman"/>
          <w:b/>
          <w:sz w:val="24"/>
          <w:szCs w:val="24"/>
        </w:rPr>
        <w:t>CONFIDENTIALITY AGREEMENT</w:t>
      </w:r>
    </w:p>
    <w:p w14:paraId="5B20DBF1" w14:textId="77777777" w:rsidR="00E507FB" w:rsidRPr="002D3879" w:rsidRDefault="00E507FB" w:rsidP="002D3879">
      <w:pPr>
        <w:pStyle w:val="ListParagraph"/>
        <w:spacing w:line="240" w:lineRule="auto"/>
        <w:jc w:val="both"/>
        <w:rPr>
          <w:rFonts w:ascii="Times New Roman" w:hAnsi="Times New Roman" w:cs="Times New Roman"/>
          <w:sz w:val="24"/>
          <w:szCs w:val="24"/>
        </w:rPr>
      </w:pPr>
    </w:p>
    <w:p w14:paraId="16A28319" w14:textId="567E1D96" w:rsidR="00E507FB" w:rsidRPr="002D3879" w:rsidRDefault="001B6528" w:rsidP="002D3879">
      <w:pPr>
        <w:widowControl w:val="0"/>
        <w:tabs>
          <w:tab w:val="left" w:pos="856"/>
        </w:tabs>
        <w:spacing w:before="195" w:after="0" w:line="240" w:lineRule="auto"/>
        <w:jc w:val="both"/>
        <w:rPr>
          <w:rFonts w:ascii="Times New Roman" w:hAnsi="Times New Roman" w:cs="Times New Roman"/>
          <w:sz w:val="24"/>
          <w:szCs w:val="24"/>
        </w:rPr>
      </w:pPr>
      <w:r w:rsidRPr="002D3879">
        <w:rPr>
          <w:rFonts w:ascii="Times New Roman" w:hAnsi="Times New Roman" w:cs="Times New Roman"/>
          <w:sz w:val="24"/>
          <w:szCs w:val="24"/>
        </w:rPr>
        <w:t>............................ (</w:t>
      </w:r>
      <w:r w:rsidRPr="002D3879">
        <w:rPr>
          <w:rFonts w:ascii="Times New Roman" w:hAnsi="Times New Roman" w:cs="Times New Roman"/>
          <w:i/>
          <w:sz w:val="24"/>
          <w:szCs w:val="24"/>
        </w:rPr>
        <w:t>name of the shareholder</w:t>
      </w:r>
      <w:proofErr w:type="gramStart"/>
      <w:r w:rsidRPr="002D3879">
        <w:rPr>
          <w:rFonts w:ascii="Times New Roman" w:hAnsi="Times New Roman" w:cs="Times New Roman"/>
          <w:sz w:val="24"/>
          <w:szCs w:val="24"/>
        </w:rPr>
        <w:t>),…</w:t>
      </w:r>
      <w:proofErr w:type="gramEnd"/>
      <w:r w:rsidRPr="002D3879">
        <w:rPr>
          <w:rFonts w:ascii="Times New Roman" w:hAnsi="Times New Roman" w:cs="Times New Roman"/>
          <w:sz w:val="24"/>
          <w:szCs w:val="24"/>
        </w:rPr>
        <w:t xml:space="preserve">………………………..citizen, born on…………………………. In………………………, resident of ……………………………………………, identified with ID card (or passport </w:t>
      </w:r>
      <w:proofErr w:type="gramStart"/>
      <w:r w:rsidRPr="002D3879">
        <w:rPr>
          <w:rFonts w:ascii="Times New Roman" w:hAnsi="Times New Roman" w:cs="Times New Roman"/>
          <w:sz w:val="24"/>
          <w:szCs w:val="24"/>
        </w:rPr>
        <w:t>series)…</w:t>
      </w:r>
      <w:proofErr w:type="gramEnd"/>
      <w:r w:rsidRPr="002D3879">
        <w:rPr>
          <w:rFonts w:ascii="Times New Roman" w:hAnsi="Times New Roman" w:cs="Times New Roman"/>
          <w:sz w:val="24"/>
          <w:szCs w:val="24"/>
        </w:rPr>
        <w:t xml:space="preserve">…………………………….., no…………..issued by………………………on……………………personal ID number…………………………………………., phone number…………………………………. owning a number </w:t>
      </w:r>
      <w:proofErr w:type="gramStart"/>
      <w:r w:rsidRPr="002D3879">
        <w:rPr>
          <w:rFonts w:ascii="Times New Roman" w:hAnsi="Times New Roman" w:cs="Times New Roman"/>
          <w:sz w:val="24"/>
          <w:szCs w:val="24"/>
        </w:rPr>
        <w:t>of  ............................</w:t>
      </w:r>
      <w:proofErr w:type="gramEnd"/>
      <w:r w:rsidRPr="002D3879">
        <w:rPr>
          <w:rFonts w:ascii="Times New Roman" w:hAnsi="Times New Roman" w:cs="Times New Roman"/>
          <w:sz w:val="24"/>
          <w:szCs w:val="24"/>
        </w:rPr>
        <w:t xml:space="preserve"> shares in the Societatea Nationala Nuclearelectrica S.A. (“SNN”) on the reference date </w:t>
      </w:r>
      <w:r w:rsidR="00792B12" w:rsidRPr="002D3879">
        <w:rPr>
          <w:rFonts w:ascii="Times New Roman" w:hAnsi="Times New Roman" w:cs="Times New Roman"/>
          <w:b/>
          <w:sz w:val="24"/>
          <w:szCs w:val="24"/>
        </w:rPr>
        <w:t>01.11.2024</w:t>
      </w:r>
      <w:r w:rsidRPr="002D3879">
        <w:rPr>
          <w:rFonts w:ascii="Times New Roman" w:hAnsi="Times New Roman" w:cs="Times New Roman"/>
          <w:b/>
          <w:sz w:val="24"/>
          <w:szCs w:val="24"/>
        </w:rPr>
        <w:t>.</w:t>
      </w:r>
    </w:p>
    <w:p w14:paraId="738C01B0" w14:textId="77777777" w:rsidR="00E507FB" w:rsidRPr="002D3879" w:rsidRDefault="001B6528" w:rsidP="002D3879">
      <w:pPr>
        <w:widowControl w:val="0"/>
        <w:tabs>
          <w:tab w:val="left" w:pos="856"/>
        </w:tabs>
        <w:spacing w:before="195" w:after="0" w:line="240" w:lineRule="auto"/>
        <w:jc w:val="both"/>
        <w:rPr>
          <w:rFonts w:ascii="Times New Roman" w:hAnsi="Times New Roman" w:cs="Times New Roman"/>
          <w:sz w:val="24"/>
          <w:szCs w:val="24"/>
        </w:rPr>
      </w:pPr>
      <w:r w:rsidRPr="002D3879">
        <w:rPr>
          <w:rFonts w:ascii="Times New Roman" w:hAnsi="Times New Roman" w:cs="Times New Roman"/>
          <w:sz w:val="24"/>
          <w:szCs w:val="24"/>
        </w:rPr>
        <w:t>Or (</w:t>
      </w:r>
      <w:r w:rsidRPr="002D3879">
        <w:rPr>
          <w:rFonts w:ascii="Times New Roman" w:hAnsi="Times New Roman" w:cs="Times New Roman"/>
          <w:i/>
          <w:sz w:val="24"/>
          <w:szCs w:val="24"/>
        </w:rPr>
        <w:t>as the case may be</w:t>
      </w:r>
      <w:r w:rsidRPr="002D3879">
        <w:rPr>
          <w:rFonts w:ascii="Times New Roman" w:hAnsi="Times New Roman" w:cs="Times New Roman"/>
          <w:sz w:val="24"/>
          <w:szCs w:val="24"/>
        </w:rPr>
        <w:t>)</w:t>
      </w:r>
    </w:p>
    <w:p w14:paraId="5D29B233" w14:textId="51D64B8B" w:rsidR="00E507FB" w:rsidRPr="002D3879" w:rsidRDefault="001B6528" w:rsidP="002D3879">
      <w:pPr>
        <w:widowControl w:val="0"/>
        <w:tabs>
          <w:tab w:val="left" w:pos="856"/>
        </w:tabs>
        <w:spacing w:before="195" w:after="0" w:line="240" w:lineRule="auto"/>
        <w:jc w:val="both"/>
        <w:rPr>
          <w:rFonts w:ascii="Times New Roman" w:hAnsi="Times New Roman" w:cs="Times New Roman"/>
          <w:b/>
          <w:sz w:val="24"/>
          <w:szCs w:val="24"/>
        </w:rPr>
      </w:pPr>
      <w:r w:rsidRPr="002D3879">
        <w:rPr>
          <w:rFonts w:ascii="Times New Roman" w:hAnsi="Times New Roman" w:cs="Times New Roman"/>
          <w:sz w:val="24"/>
          <w:szCs w:val="24"/>
        </w:rPr>
        <w:t>……………………………………… (</w:t>
      </w:r>
      <w:r w:rsidRPr="002D3879">
        <w:rPr>
          <w:rFonts w:ascii="Times New Roman" w:hAnsi="Times New Roman" w:cs="Times New Roman"/>
          <w:i/>
          <w:sz w:val="24"/>
          <w:szCs w:val="24"/>
        </w:rPr>
        <w:t>name of the shareholder</w:t>
      </w:r>
      <w:r w:rsidRPr="002D3879">
        <w:rPr>
          <w:rFonts w:ascii="Times New Roman" w:hAnsi="Times New Roman" w:cs="Times New Roman"/>
          <w:sz w:val="24"/>
          <w:szCs w:val="24"/>
        </w:rPr>
        <w:t>) with its registered office in ………………</w:t>
      </w:r>
      <w:proofErr w:type="gramStart"/>
      <w:r w:rsidRPr="002D3879">
        <w:rPr>
          <w:rFonts w:ascii="Times New Roman" w:hAnsi="Times New Roman" w:cs="Times New Roman"/>
          <w:sz w:val="24"/>
          <w:szCs w:val="24"/>
        </w:rPr>
        <w:t>…..</w:t>
      </w:r>
      <w:proofErr w:type="gramEnd"/>
      <w:r w:rsidRPr="002D3879">
        <w:rPr>
          <w:rFonts w:ascii="Times New Roman" w:hAnsi="Times New Roman" w:cs="Times New Roman"/>
          <w:sz w:val="24"/>
          <w:szCs w:val="24"/>
        </w:rPr>
        <w:t xml:space="preserve">, phone ………………, fax: …………….., registered with the National Trade Register Office under No. ……………….., Sole Registration Number with Trade Register (CUI) ………………., Tax Registration Number (CIF) ………………, duly represented by ……………………….., owning a number of  ............................ shares in the Societatea Nationala Nuclearelectrica S.A. (“SNN”) on the reference date </w:t>
      </w:r>
      <w:r w:rsidR="00792B12" w:rsidRPr="002D3879">
        <w:rPr>
          <w:rFonts w:ascii="Times New Roman" w:hAnsi="Times New Roman" w:cs="Times New Roman"/>
          <w:b/>
          <w:sz w:val="24"/>
          <w:szCs w:val="24"/>
        </w:rPr>
        <w:t>01.11</w:t>
      </w:r>
      <w:r w:rsidR="00406D0B" w:rsidRPr="002D3879">
        <w:rPr>
          <w:rFonts w:ascii="Times New Roman" w:hAnsi="Times New Roman" w:cs="Times New Roman"/>
          <w:b/>
          <w:sz w:val="24"/>
          <w:szCs w:val="24"/>
        </w:rPr>
        <w:t>.2024</w:t>
      </w:r>
      <w:r w:rsidRPr="002D3879">
        <w:rPr>
          <w:rFonts w:ascii="Times New Roman" w:hAnsi="Times New Roman" w:cs="Times New Roman"/>
          <w:b/>
          <w:sz w:val="24"/>
          <w:szCs w:val="24"/>
        </w:rPr>
        <w:t>.</w:t>
      </w:r>
    </w:p>
    <w:p w14:paraId="39F41DF9" w14:textId="77777777" w:rsidR="00E507FB" w:rsidRPr="002D3879" w:rsidRDefault="00E507FB" w:rsidP="002D3879">
      <w:pPr>
        <w:widowControl w:val="0"/>
        <w:tabs>
          <w:tab w:val="left" w:pos="856"/>
        </w:tabs>
        <w:spacing w:before="195" w:after="0" w:line="240" w:lineRule="auto"/>
        <w:jc w:val="both"/>
        <w:rPr>
          <w:rFonts w:ascii="Times New Roman" w:hAnsi="Times New Roman" w:cs="Times New Roman"/>
          <w:sz w:val="24"/>
          <w:szCs w:val="24"/>
        </w:rPr>
      </w:pPr>
    </w:p>
    <w:p w14:paraId="652EB997" w14:textId="2FCAA5CB" w:rsidR="00E507FB" w:rsidRPr="002D3879" w:rsidRDefault="001B6528" w:rsidP="002D3879">
      <w:pPr>
        <w:spacing w:line="240" w:lineRule="auto"/>
        <w:jc w:val="both"/>
        <w:rPr>
          <w:rFonts w:ascii="Times New Roman" w:hAnsi="Times New Roman" w:cs="Times New Roman"/>
          <w:sz w:val="24"/>
          <w:szCs w:val="24"/>
        </w:rPr>
      </w:pPr>
      <w:r w:rsidRPr="002D3879">
        <w:rPr>
          <w:rFonts w:ascii="Times New Roman" w:hAnsi="Times New Roman" w:cs="Times New Roman"/>
          <w:sz w:val="24"/>
          <w:szCs w:val="24"/>
        </w:rPr>
        <w:t>(</w:t>
      </w:r>
      <w:proofErr w:type="gramStart"/>
      <w:r w:rsidRPr="002D3879">
        <w:rPr>
          <w:rFonts w:ascii="Times New Roman" w:hAnsi="Times New Roman" w:cs="Times New Roman"/>
          <w:sz w:val="24"/>
          <w:szCs w:val="24"/>
        </w:rPr>
        <w:t>hereinafter</w:t>
      </w:r>
      <w:proofErr w:type="gramEnd"/>
      <w:r w:rsidRPr="002D3879">
        <w:rPr>
          <w:rFonts w:ascii="Times New Roman" w:hAnsi="Times New Roman" w:cs="Times New Roman"/>
          <w:sz w:val="24"/>
          <w:szCs w:val="24"/>
        </w:rPr>
        <w:t xml:space="preserve"> referred to as </w:t>
      </w:r>
      <w:r w:rsidRPr="002D3879">
        <w:rPr>
          <w:rFonts w:ascii="Times New Roman" w:hAnsi="Times New Roman" w:cs="Times New Roman"/>
          <w:b/>
          <w:sz w:val="24"/>
          <w:szCs w:val="24"/>
        </w:rPr>
        <w:t>the Shareholder</w:t>
      </w:r>
      <w:r w:rsidRPr="002D3879">
        <w:rPr>
          <w:rFonts w:ascii="Times New Roman" w:hAnsi="Times New Roman" w:cs="Times New Roman"/>
          <w:sz w:val="24"/>
          <w:szCs w:val="24"/>
        </w:rPr>
        <w:t>)</w:t>
      </w:r>
    </w:p>
    <w:p w14:paraId="0C4717CB" w14:textId="77777777" w:rsidR="00F865A8" w:rsidRPr="002D3879" w:rsidRDefault="00F865A8" w:rsidP="002D3879">
      <w:pPr>
        <w:spacing w:line="240" w:lineRule="auto"/>
        <w:jc w:val="both"/>
        <w:rPr>
          <w:rFonts w:ascii="Times New Roman" w:hAnsi="Times New Roman" w:cs="Times New Roman"/>
          <w:sz w:val="24"/>
          <w:szCs w:val="24"/>
        </w:rPr>
      </w:pPr>
    </w:p>
    <w:p w14:paraId="4C92B16B" w14:textId="77777777" w:rsidR="00E507FB" w:rsidRPr="002D3879" w:rsidRDefault="001B6528" w:rsidP="002D3879">
      <w:pPr>
        <w:pStyle w:val="ListParagraph"/>
        <w:numPr>
          <w:ilvl w:val="0"/>
          <w:numId w:val="17"/>
        </w:numPr>
        <w:spacing w:line="240" w:lineRule="auto"/>
        <w:jc w:val="both"/>
        <w:rPr>
          <w:rFonts w:ascii="Times New Roman" w:hAnsi="Times New Roman" w:cs="Times New Roman"/>
          <w:b/>
          <w:sz w:val="24"/>
          <w:szCs w:val="24"/>
        </w:rPr>
      </w:pPr>
      <w:r w:rsidRPr="002D3879">
        <w:rPr>
          <w:rFonts w:ascii="Times New Roman" w:hAnsi="Times New Roman" w:cs="Times New Roman"/>
          <w:b/>
          <w:sz w:val="24"/>
          <w:szCs w:val="24"/>
        </w:rPr>
        <w:t>Introduction and definitions</w:t>
      </w:r>
    </w:p>
    <w:p w14:paraId="2FF33F79" w14:textId="77777777" w:rsidR="0090366F" w:rsidRPr="002D3879" w:rsidRDefault="001B6528" w:rsidP="002D3879">
      <w:pPr>
        <w:spacing w:line="240" w:lineRule="auto"/>
        <w:jc w:val="both"/>
        <w:rPr>
          <w:rFonts w:ascii="Times New Roman" w:hAnsi="Times New Roman" w:cs="Times New Roman"/>
          <w:sz w:val="24"/>
          <w:szCs w:val="24"/>
        </w:rPr>
      </w:pPr>
      <w:r w:rsidRPr="002D3879">
        <w:rPr>
          <w:rFonts w:ascii="Times New Roman" w:hAnsi="Times New Roman" w:cs="Times New Roman"/>
          <w:sz w:val="24"/>
          <w:szCs w:val="24"/>
        </w:rPr>
        <w:t>In view of:</w:t>
      </w:r>
    </w:p>
    <w:p w14:paraId="19EB421A" w14:textId="39EDA60A" w:rsidR="00A77BBC" w:rsidRPr="00210EE9" w:rsidRDefault="0090366F" w:rsidP="00210EE9">
      <w:pPr>
        <w:pStyle w:val="Default"/>
        <w:numPr>
          <w:ilvl w:val="0"/>
          <w:numId w:val="15"/>
        </w:numPr>
        <w:ind w:left="450" w:hanging="450"/>
        <w:jc w:val="both"/>
        <w:rPr>
          <w:b/>
          <w:color w:val="auto"/>
          <w:lang w:val="ro-RO"/>
        </w:rPr>
      </w:pPr>
      <w:r w:rsidRPr="002D3879">
        <w:t xml:space="preserve">The Shareholder being a shareholder of Societatea Nationala Nuclearelectrica S.A. (“SNN”), having the right to participate and vote in the </w:t>
      </w:r>
      <w:r w:rsidRPr="002D3879">
        <w:rPr>
          <w:b/>
        </w:rPr>
        <w:t xml:space="preserve">SNN’s </w:t>
      </w:r>
      <w:r w:rsidR="00792B12" w:rsidRPr="002D3879">
        <w:rPr>
          <w:b/>
        </w:rPr>
        <w:t>Extrao</w:t>
      </w:r>
      <w:r w:rsidRPr="002D3879">
        <w:rPr>
          <w:b/>
          <w:lang w:bidi="en-US"/>
        </w:rPr>
        <w:t>rdinary General Meeting of Shareholders (“OGMS”)</w:t>
      </w:r>
      <w:r w:rsidRPr="002D3879">
        <w:rPr>
          <w:lang w:bidi="en-US"/>
        </w:rPr>
        <w:t xml:space="preserve">, </w:t>
      </w:r>
      <w:r w:rsidRPr="002D3879">
        <w:t xml:space="preserve">to be held on </w:t>
      </w:r>
      <w:r w:rsidR="00792B12" w:rsidRPr="002D3879">
        <w:rPr>
          <w:b/>
        </w:rPr>
        <w:t>14.11</w:t>
      </w:r>
      <w:r w:rsidRPr="002D3879">
        <w:rPr>
          <w:b/>
        </w:rPr>
        <w:t xml:space="preserve">.2024 </w:t>
      </w:r>
      <w:r w:rsidRPr="002D3879">
        <w:t>and having on the revised agenda, among other items, at</w:t>
      </w:r>
      <w:r w:rsidR="00792B12" w:rsidRPr="002D3879">
        <w:t xml:space="preserve"> </w:t>
      </w:r>
      <w:r w:rsidR="00792B12" w:rsidRPr="002D3879">
        <w:rPr>
          <w:b/>
          <w:bCs/>
        </w:rPr>
        <w:t>Item</w:t>
      </w:r>
      <w:r w:rsidR="002D3879" w:rsidRPr="002D3879">
        <w:rPr>
          <w:b/>
          <w:bCs/>
        </w:rPr>
        <w:t>s</w:t>
      </w:r>
      <w:r w:rsidR="00792B12" w:rsidRPr="002D3879">
        <w:rPr>
          <w:b/>
          <w:bCs/>
        </w:rPr>
        <w:t xml:space="preserve"> 2, 3 and 5</w:t>
      </w:r>
      <w:r w:rsidRPr="002D3879">
        <w:rPr>
          <w:lang w:val="ro-RO"/>
        </w:rPr>
        <w:t>.</w:t>
      </w:r>
      <w:r w:rsidRPr="002D3879">
        <w:t xml:space="preserve"> </w:t>
      </w:r>
      <w:bookmarkStart w:id="0" w:name="OLE_LINK2"/>
    </w:p>
    <w:p w14:paraId="6D079D21" w14:textId="77777777" w:rsidR="00210EE9" w:rsidRPr="00210EE9" w:rsidRDefault="00210EE9" w:rsidP="00210EE9">
      <w:pPr>
        <w:pStyle w:val="Default"/>
        <w:ind w:left="450"/>
        <w:jc w:val="both"/>
        <w:rPr>
          <w:b/>
          <w:color w:val="auto"/>
          <w:lang w:val="ro-RO"/>
        </w:rPr>
      </w:pPr>
    </w:p>
    <w:p w14:paraId="53DB2838" w14:textId="005570F8" w:rsidR="00792B12" w:rsidRPr="002D3879" w:rsidRDefault="00792B12" w:rsidP="00210EE9">
      <w:pPr>
        <w:pStyle w:val="NoSpacing"/>
        <w:numPr>
          <w:ilvl w:val="0"/>
          <w:numId w:val="32"/>
        </w:numPr>
        <w:tabs>
          <w:tab w:val="left" w:pos="1350"/>
        </w:tabs>
        <w:ind w:left="900" w:hanging="270"/>
        <w:jc w:val="both"/>
        <w:rPr>
          <w:rFonts w:ascii="Times New Roman" w:hAnsi="Times New Roman"/>
          <w:sz w:val="24"/>
          <w:szCs w:val="24"/>
        </w:rPr>
      </w:pPr>
      <w:bookmarkStart w:id="1" w:name="OLE_LINK1"/>
      <w:r w:rsidRPr="002D3879">
        <w:rPr>
          <w:rFonts w:ascii="Times New Roman" w:hAnsi="Times New Roman"/>
          <w:b/>
          <w:bCs/>
          <w:sz w:val="24"/>
          <w:szCs w:val="24"/>
        </w:rPr>
        <w:t xml:space="preserve">Approval </w:t>
      </w:r>
      <w:r w:rsidRPr="002D3879">
        <w:rPr>
          <w:rFonts w:ascii="Times New Roman" w:hAnsi="Times New Roman"/>
          <w:sz w:val="24"/>
          <w:szCs w:val="24"/>
        </w:rPr>
        <w:t xml:space="preserve">of the outcome of the negotiations on the award of the contract for Engineering and Project Management Services (EPCM Contract) for the Project Units 3 and 4 of </w:t>
      </w:r>
      <w:proofErr w:type="spellStart"/>
      <w:r w:rsidRPr="002D3879">
        <w:rPr>
          <w:rFonts w:ascii="Times New Roman" w:hAnsi="Times New Roman"/>
          <w:sz w:val="24"/>
          <w:szCs w:val="24"/>
        </w:rPr>
        <w:t>Cernavodă</w:t>
      </w:r>
      <w:proofErr w:type="spellEnd"/>
      <w:r w:rsidRPr="002D3879">
        <w:rPr>
          <w:rFonts w:ascii="Times New Roman" w:hAnsi="Times New Roman"/>
          <w:sz w:val="24"/>
          <w:szCs w:val="24"/>
        </w:rPr>
        <w:t xml:space="preserve"> NPP, respectively some aspects of commercial opportunity.  </w:t>
      </w:r>
    </w:p>
    <w:p w14:paraId="19A2CFA0" w14:textId="750DF715" w:rsidR="00792B12" w:rsidRPr="002D3879" w:rsidRDefault="00792B12" w:rsidP="00210EE9">
      <w:pPr>
        <w:pStyle w:val="NoSpacing"/>
        <w:numPr>
          <w:ilvl w:val="0"/>
          <w:numId w:val="32"/>
        </w:numPr>
        <w:tabs>
          <w:tab w:val="left" w:pos="1350"/>
        </w:tabs>
        <w:ind w:left="900" w:hanging="270"/>
        <w:jc w:val="both"/>
        <w:rPr>
          <w:rFonts w:ascii="Times New Roman" w:hAnsi="Times New Roman"/>
          <w:sz w:val="24"/>
          <w:szCs w:val="24"/>
        </w:rPr>
      </w:pPr>
      <w:r w:rsidRPr="002D3879">
        <w:rPr>
          <w:rFonts w:ascii="Times New Roman" w:hAnsi="Times New Roman"/>
          <w:b/>
          <w:bCs/>
          <w:sz w:val="24"/>
          <w:szCs w:val="24"/>
        </w:rPr>
        <w:t>Approval</w:t>
      </w:r>
      <w:r w:rsidRPr="002D3879">
        <w:rPr>
          <w:rFonts w:ascii="Times New Roman" w:hAnsi="Times New Roman"/>
          <w:sz w:val="24"/>
          <w:szCs w:val="24"/>
        </w:rPr>
        <w:t xml:space="preserve"> of the EPCM Contract (Engineering, Procurement and Construction Management) for Units 3 and 4 of </w:t>
      </w:r>
      <w:proofErr w:type="spellStart"/>
      <w:r w:rsidRPr="002D3879">
        <w:rPr>
          <w:rFonts w:ascii="Times New Roman" w:hAnsi="Times New Roman"/>
          <w:sz w:val="24"/>
          <w:szCs w:val="24"/>
        </w:rPr>
        <w:t>Cernavodă</w:t>
      </w:r>
      <w:proofErr w:type="spellEnd"/>
      <w:r w:rsidRPr="002D3879">
        <w:rPr>
          <w:rFonts w:ascii="Times New Roman" w:hAnsi="Times New Roman"/>
          <w:sz w:val="24"/>
          <w:szCs w:val="24"/>
        </w:rPr>
        <w:t xml:space="preserve"> NPP, between </w:t>
      </w:r>
      <w:proofErr w:type="spellStart"/>
      <w:r w:rsidRPr="002D3879">
        <w:rPr>
          <w:rFonts w:ascii="Times New Roman" w:hAnsi="Times New Roman"/>
          <w:sz w:val="24"/>
          <w:szCs w:val="24"/>
        </w:rPr>
        <w:t>EnergoNuclear</w:t>
      </w:r>
      <w:proofErr w:type="spellEnd"/>
      <w:r w:rsidRPr="002D3879">
        <w:rPr>
          <w:rFonts w:ascii="Times New Roman" w:hAnsi="Times New Roman"/>
          <w:sz w:val="24"/>
          <w:szCs w:val="24"/>
        </w:rPr>
        <w:t xml:space="preserve"> S.A. and the FCSA Association formed by Fluor B.V., Fluor Energy Transition Inc. Wilmington </w:t>
      </w:r>
      <w:proofErr w:type="spellStart"/>
      <w:r w:rsidRPr="002D3879">
        <w:rPr>
          <w:rFonts w:ascii="Times New Roman" w:hAnsi="Times New Roman"/>
          <w:sz w:val="24"/>
          <w:szCs w:val="24"/>
        </w:rPr>
        <w:t>Bucuresti</w:t>
      </w:r>
      <w:proofErr w:type="spellEnd"/>
      <w:r w:rsidRPr="002D3879">
        <w:rPr>
          <w:rFonts w:ascii="Times New Roman" w:hAnsi="Times New Roman"/>
          <w:sz w:val="24"/>
          <w:szCs w:val="24"/>
        </w:rPr>
        <w:t xml:space="preserve"> Branch, </w:t>
      </w:r>
      <w:proofErr w:type="spellStart"/>
      <w:r w:rsidRPr="002D3879">
        <w:rPr>
          <w:rFonts w:ascii="Times New Roman" w:hAnsi="Times New Roman"/>
          <w:sz w:val="24"/>
          <w:szCs w:val="24"/>
        </w:rPr>
        <w:t>Candu</w:t>
      </w:r>
      <w:proofErr w:type="spellEnd"/>
      <w:r w:rsidRPr="002D3879">
        <w:rPr>
          <w:rFonts w:ascii="Times New Roman" w:hAnsi="Times New Roman"/>
          <w:sz w:val="24"/>
          <w:szCs w:val="24"/>
        </w:rPr>
        <w:t xml:space="preserve"> Energy Inc., Ansaldo </w:t>
      </w:r>
      <w:proofErr w:type="spellStart"/>
      <w:r w:rsidRPr="002D3879">
        <w:rPr>
          <w:rFonts w:ascii="Times New Roman" w:hAnsi="Times New Roman"/>
          <w:sz w:val="24"/>
          <w:szCs w:val="24"/>
        </w:rPr>
        <w:t>Nucleare</w:t>
      </w:r>
      <w:proofErr w:type="spellEnd"/>
      <w:r w:rsidRPr="002D3879">
        <w:rPr>
          <w:rFonts w:ascii="Times New Roman" w:hAnsi="Times New Roman"/>
          <w:sz w:val="24"/>
          <w:szCs w:val="24"/>
        </w:rPr>
        <w:t xml:space="preserve"> S.p.A., S&amp;L Engineers, Ltd. and Sargent &amp; Lundy </w:t>
      </w:r>
      <w:proofErr w:type="spellStart"/>
      <w:r w:rsidRPr="002D3879">
        <w:rPr>
          <w:rFonts w:ascii="Times New Roman" w:hAnsi="Times New Roman"/>
          <w:sz w:val="24"/>
          <w:szCs w:val="24"/>
        </w:rPr>
        <w:t>Energie</w:t>
      </w:r>
      <w:proofErr w:type="spellEnd"/>
      <w:r w:rsidRPr="002D3879">
        <w:rPr>
          <w:rFonts w:ascii="Times New Roman" w:hAnsi="Times New Roman"/>
          <w:sz w:val="24"/>
          <w:szCs w:val="24"/>
        </w:rPr>
        <w:t xml:space="preserve"> S.R.L. </w:t>
      </w:r>
    </w:p>
    <w:p w14:paraId="0EC43D13" w14:textId="6FD44A40" w:rsidR="00792B12" w:rsidRPr="002D3879" w:rsidRDefault="00792B12" w:rsidP="00210EE9">
      <w:pPr>
        <w:pStyle w:val="NoSpacing"/>
        <w:numPr>
          <w:ilvl w:val="0"/>
          <w:numId w:val="33"/>
        </w:numPr>
        <w:tabs>
          <w:tab w:val="left" w:pos="1350"/>
        </w:tabs>
        <w:ind w:left="900" w:hanging="270"/>
        <w:jc w:val="both"/>
        <w:rPr>
          <w:rFonts w:ascii="Times New Roman" w:hAnsi="Times New Roman"/>
          <w:sz w:val="24"/>
          <w:szCs w:val="24"/>
        </w:rPr>
      </w:pPr>
      <w:r w:rsidRPr="002D3879">
        <w:rPr>
          <w:rFonts w:ascii="Times New Roman" w:hAnsi="Times New Roman"/>
          <w:b/>
          <w:bCs/>
          <w:sz w:val="24"/>
          <w:szCs w:val="24"/>
        </w:rPr>
        <w:t xml:space="preserve"> Approval </w:t>
      </w:r>
      <w:r w:rsidRPr="002D3879">
        <w:rPr>
          <w:rFonts w:ascii="Times New Roman" w:hAnsi="Times New Roman"/>
          <w:sz w:val="24"/>
          <w:szCs w:val="24"/>
        </w:rPr>
        <w:t xml:space="preserve">of the Investment Decision I and the transition to Phase II - Preliminary Works related to the Project Units 3 and 4 </w:t>
      </w:r>
      <w:proofErr w:type="spellStart"/>
      <w:r w:rsidRPr="002D3879">
        <w:rPr>
          <w:rFonts w:ascii="Times New Roman" w:hAnsi="Times New Roman"/>
          <w:sz w:val="24"/>
          <w:szCs w:val="24"/>
        </w:rPr>
        <w:t>Cernavodă</w:t>
      </w:r>
      <w:proofErr w:type="spellEnd"/>
      <w:r w:rsidRPr="002D3879">
        <w:rPr>
          <w:rFonts w:ascii="Times New Roman" w:hAnsi="Times New Roman"/>
          <w:sz w:val="24"/>
          <w:szCs w:val="24"/>
        </w:rPr>
        <w:t xml:space="preserve"> NPP.</w:t>
      </w:r>
    </w:p>
    <w:bookmarkEnd w:id="0"/>
    <w:bookmarkEnd w:id="1"/>
    <w:p w14:paraId="33CCD465" w14:textId="1967B23C" w:rsidR="00792B12" w:rsidRPr="002D3879" w:rsidRDefault="00792B12" w:rsidP="002D3879">
      <w:pPr>
        <w:pStyle w:val="NoSpacing"/>
        <w:ind w:left="720"/>
        <w:jc w:val="both"/>
        <w:rPr>
          <w:rFonts w:ascii="Times New Roman" w:hAnsi="Times New Roman"/>
          <w:sz w:val="24"/>
          <w:szCs w:val="24"/>
        </w:rPr>
      </w:pPr>
    </w:p>
    <w:p w14:paraId="2F021DB6" w14:textId="1D558526" w:rsidR="00A77BBC" w:rsidRDefault="00A77BBC" w:rsidP="00B755A0">
      <w:pPr>
        <w:pStyle w:val="ListParagraph"/>
        <w:numPr>
          <w:ilvl w:val="0"/>
          <w:numId w:val="15"/>
        </w:numPr>
        <w:spacing w:line="240" w:lineRule="auto"/>
        <w:jc w:val="both"/>
        <w:rPr>
          <w:rFonts w:ascii="Times New Roman" w:hAnsi="Times New Roman" w:cs="Times New Roman"/>
          <w:sz w:val="24"/>
          <w:szCs w:val="24"/>
          <w:lang w:val="ro-RO"/>
        </w:rPr>
      </w:pPr>
      <w:r w:rsidRPr="00B755A0">
        <w:rPr>
          <w:rFonts w:ascii="Times New Roman" w:hAnsi="Times New Roman" w:cs="Times New Roman"/>
          <w:sz w:val="24"/>
          <w:szCs w:val="24"/>
          <w:lang w:val="ro-RO"/>
        </w:rPr>
        <w:t xml:space="preserve">Access </w:t>
      </w:r>
      <w:proofErr w:type="spellStart"/>
      <w:r w:rsidRPr="00B755A0">
        <w:rPr>
          <w:rFonts w:ascii="Times New Roman" w:hAnsi="Times New Roman" w:cs="Times New Roman"/>
          <w:sz w:val="24"/>
          <w:szCs w:val="24"/>
          <w:lang w:val="ro-RO"/>
        </w:rPr>
        <w:t>to</w:t>
      </w:r>
      <w:proofErr w:type="spellEnd"/>
      <w:r w:rsidRPr="00B755A0">
        <w:rPr>
          <w:rFonts w:ascii="Times New Roman" w:hAnsi="Times New Roman" w:cs="Times New Roman"/>
          <w:sz w:val="24"/>
          <w:szCs w:val="24"/>
          <w:lang w:val="ro-RO"/>
        </w:rPr>
        <w:t xml:space="preserve"> </w:t>
      </w:r>
      <w:proofErr w:type="spellStart"/>
      <w:r w:rsidRPr="00B755A0">
        <w:rPr>
          <w:rFonts w:ascii="Times New Roman" w:hAnsi="Times New Roman" w:cs="Times New Roman"/>
          <w:sz w:val="24"/>
          <w:szCs w:val="24"/>
          <w:lang w:val="ro-RO"/>
        </w:rPr>
        <w:t>the</w:t>
      </w:r>
      <w:proofErr w:type="spellEnd"/>
      <w:r w:rsidRPr="00B755A0">
        <w:rPr>
          <w:rFonts w:ascii="Times New Roman" w:hAnsi="Times New Roman" w:cs="Times New Roman"/>
          <w:sz w:val="24"/>
          <w:szCs w:val="24"/>
          <w:lang w:val="ro-RO"/>
        </w:rPr>
        <w:t xml:space="preserve"> </w:t>
      </w:r>
      <w:proofErr w:type="spellStart"/>
      <w:r w:rsidRPr="00B755A0">
        <w:rPr>
          <w:rFonts w:ascii="Times New Roman" w:hAnsi="Times New Roman" w:cs="Times New Roman"/>
          <w:sz w:val="24"/>
          <w:szCs w:val="24"/>
          <w:lang w:val="ro-RO"/>
        </w:rPr>
        <w:t>following</w:t>
      </w:r>
      <w:proofErr w:type="spellEnd"/>
      <w:r w:rsidRPr="00B755A0">
        <w:rPr>
          <w:rFonts w:ascii="Times New Roman" w:hAnsi="Times New Roman" w:cs="Times New Roman"/>
          <w:sz w:val="24"/>
          <w:szCs w:val="24"/>
          <w:lang w:val="ro-RO"/>
        </w:rPr>
        <w:t>:</w:t>
      </w:r>
    </w:p>
    <w:p w14:paraId="74E1C317" w14:textId="77777777" w:rsidR="00B755A0" w:rsidRPr="00B755A0" w:rsidRDefault="00B755A0" w:rsidP="00B755A0">
      <w:pPr>
        <w:pStyle w:val="ListParagraph"/>
        <w:spacing w:line="240" w:lineRule="auto"/>
        <w:jc w:val="both"/>
        <w:rPr>
          <w:rFonts w:ascii="Times New Roman" w:hAnsi="Times New Roman" w:cs="Times New Roman"/>
          <w:sz w:val="24"/>
          <w:szCs w:val="24"/>
          <w:lang w:val="ro-RO"/>
        </w:rPr>
      </w:pPr>
    </w:p>
    <w:p w14:paraId="441B4A89" w14:textId="0988532B" w:rsidR="00A1658A" w:rsidRPr="00B755A0" w:rsidRDefault="00A1658A" w:rsidP="00B755A0">
      <w:pPr>
        <w:pStyle w:val="ListParagraph"/>
        <w:spacing w:after="0" w:line="254" w:lineRule="auto"/>
        <w:jc w:val="both"/>
        <w:rPr>
          <w:rFonts w:ascii="Times New Roman" w:hAnsi="Times New Roman" w:cs="Times New Roman"/>
          <w:bCs/>
        </w:rPr>
      </w:pPr>
      <w:bookmarkStart w:id="2" w:name="OLE_LINK33"/>
      <w:bookmarkStart w:id="3" w:name="OLE_LINK32"/>
      <w:bookmarkStart w:id="4" w:name="OLE_LINK35"/>
      <w:bookmarkStart w:id="5" w:name="OLE_LINK36"/>
      <w:bookmarkStart w:id="6" w:name="OLE_LINK46"/>
      <w:bookmarkStart w:id="7" w:name="_Hlk181023695"/>
      <w:r>
        <w:rPr>
          <w:rFonts w:ascii="Times New Roman" w:hAnsi="Times New Roman" w:cs="Times New Roman"/>
          <w:b/>
        </w:rPr>
        <w:t xml:space="preserve">Annex 1 – Note </w:t>
      </w:r>
      <w:proofErr w:type="spellStart"/>
      <w:r>
        <w:rPr>
          <w:rFonts w:ascii="Times New Roman" w:hAnsi="Times New Roman" w:cs="Times New Roman"/>
          <w:b/>
        </w:rPr>
        <w:t>Energonuclear</w:t>
      </w:r>
      <w:proofErr w:type="spellEnd"/>
      <w:r>
        <w:rPr>
          <w:rFonts w:ascii="Times New Roman" w:hAnsi="Times New Roman" w:cs="Times New Roman"/>
          <w:b/>
        </w:rPr>
        <w:t xml:space="preserve"> no. 1991/22.10.2024;</w:t>
      </w:r>
    </w:p>
    <w:p w14:paraId="409F7EFF" w14:textId="25480436" w:rsidR="00A1658A" w:rsidRPr="00B755A0" w:rsidRDefault="00A1658A" w:rsidP="00B755A0">
      <w:pPr>
        <w:pStyle w:val="ListParagraph"/>
        <w:spacing w:after="0" w:line="254" w:lineRule="auto"/>
        <w:jc w:val="both"/>
        <w:rPr>
          <w:rFonts w:ascii="Times New Roman" w:hAnsi="Times New Roman" w:cs="Times New Roman"/>
          <w:bCs/>
        </w:rPr>
      </w:pPr>
      <w:r>
        <w:rPr>
          <w:rFonts w:ascii="Times New Roman" w:hAnsi="Times New Roman" w:cs="Times New Roman"/>
          <w:b/>
          <w:bCs/>
        </w:rPr>
        <w:t xml:space="preserve">Annex 2 – </w:t>
      </w:r>
      <w:r>
        <w:rPr>
          <w:rFonts w:ascii="Times New Roman" w:hAnsi="Times New Roman"/>
          <w:b/>
          <w:lang w:val="ro-RO"/>
        </w:rPr>
        <w:t xml:space="preserve">ANAP </w:t>
      </w:r>
      <w:proofErr w:type="spellStart"/>
      <w:r>
        <w:rPr>
          <w:rFonts w:ascii="Times New Roman" w:hAnsi="Times New Roman"/>
          <w:b/>
          <w:lang w:val="ro-RO"/>
        </w:rPr>
        <w:t>Endorsement</w:t>
      </w:r>
      <w:proofErr w:type="spellEnd"/>
      <w:r>
        <w:rPr>
          <w:rFonts w:ascii="Times New Roman" w:hAnsi="Times New Roman"/>
          <w:b/>
          <w:lang w:val="ro-RO"/>
        </w:rPr>
        <w:t xml:space="preserve"> </w:t>
      </w:r>
      <w:proofErr w:type="spellStart"/>
      <w:r>
        <w:rPr>
          <w:rFonts w:ascii="Times New Roman" w:hAnsi="Times New Roman"/>
          <w:b/>
          <w:lang w:val="ro-RO"/>
        </w:rPr>
        <w:t>no</w:t>
      </w:r>
      <w:proofErr w:type="spellEnd"/>
      <w:r>
        <w:rPr>
          <w:rFonts w:ascii="Times New Roman" w:hAnsi="Times New Roman"/>
          <w:b/>
          <w:lang w:val="ro-RO"/>
        </w:rPr>
        <w:t>. 2011/16919/DGCECMSS/22.10.2024;</w:t>
      </w:r>
    </w:p>
    <w:p w14:paraId="12907DDF" w14:textId="56FF0AE0" w:rsidR="00A1658A" w:rsidRPr="00B755A0" w:rsidRDefault="00A1658A" w:rsidP="00B755A0">
      <w:pPr>
        <w:pStyle w:val="ListParagraph"/>
        <w:spacing w:after="0" w:line="254" w:lineRule="auto"/>
        <w:jc w:val="both"/>
        <w:rPr>
          <w:rFonts w:ascii="Times New Roman" w:hAnsi="Times New Roman" w:cs="Times New Roman"/>
          <w:b/>
          <w:bCs/>
        </w:rPr>
      </w:pPr>
      <w:r>
        <w:rPr>
          <w:rFonts w:ascii="Times New Roman" w:hAnsi="Times New Roman" w:cs="Times New Roman"/>
          <w:b/>
          <w:bCs/>
        </w:rPr>
        <w:t xml:space="preserve">Annex 3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1992/22.10.2024;</w:t>
      </w:r>
    </w:p>
    <w:p w14:paraId="57B904F1" w14:textId="66B3E988" w:rsidR="00A1658A" w:rsidRPr="00B755A0" w:rsidRDefault="00A1658A" w:rsidP="00B755A0">
      <w:pPr>
        <w:pStyle w:val="ListParagraph"/>
        <w:spacing w:after="0" w:line="254" w:lineRule="auto"/>
        <w:jc w:val="both"/>
        <w:rPr>
          <w:rFonts w:ascii="Times New Roman" w:hAnsi="Times New Roman" w:cs="Times New Roman"/>
          <w:b/>
          <w:bCs/>
        </w:rPr>
      </w:pPr>
      <w:r>
        <w:rPr>
          <w:rFonts w:ascii="Times New Roman" w:hAnsi="Times New Roman" w:cs="Times New Roman"/>
          <w:b/>
          <w:bCs/>
        </w:rPr>
        <w:t xml:space="preserve">Annex 4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1993/22.10.2024</w:t>
      </w:r>
    </w:p>
    <w:p w14:paraId="6FFF6ED5" w14:textId="77777777" w:rsidR="00A1658A" w:rsidRDefault="00A1658A" w:rsidP="00B755A0">
      <w:pPr>
        <w:pStyle w:val="ListParagraph"/>
        <w:spacing w:after="0" w:line="254" w:lineRule="auto"/>
        <w:jc w:val="both"/>
        <w:rPr>
          <w:rFonts w:ascii="Times New Roman" w:hAnsi="Times New Roman" w:cs="Times New Roman"/>
          <w:b/>
          <w:bCs/>
        </w:rPr>
      </w:pPr>
      <w:r>
        <w:rPr>
          <w:rFonts w:ascii="Times New Roman" w:hAnsi="Times New Roman" w:cs="Times New Roman"/>
          <w:b/>
          <w:bCs/>
        </w:rPr>
        <w:t xml:space="preserve">Annex 5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1999/23.10.2024.</w:t>
      </w:r>
      <w:bookmarkEnd w:id="2"/>
      <w:bookmarkEnd w:id="3"/>
      <w:bookmarkEnd w:id="4"/>
      <w:bookmarkEnd w:id="5"/>
      <w:bookmarkEnd w:id="6"/>
    </w:p>
    <w:bookmarkEnd w:id="7"/>
    <w:p w14:paraId="69FFEDBF" w14:textId="77777777" w:rsidR="007848E1" w:rsidRPr="009A6F06" w:rsidRDefault="007848E1" w:rsidP="009A6F06">
      <w:pPr>
        <w:widowControl w:val="0"/>
        <w:autoSpaceDE w:val="0"/>
        <w:autoSpaceDN w:val="0"/>
        <w:adjustRightInd w:val="0"/>
        <w:spacing w:after="0" w:line="240" w:lineRule="auto"/>
        <w:ind w:right="-23"/>
        <w:jc w:val="both"/>
        <w:rPr>
          <w:rFonts w:ascii="Times New Roman" w:hAnsi="Times New Roman" w:cs="Times New Roman"/>
          <w:color w:val="000000"/>
          <w:sz w:val="24"/>
          <w:szCs w:val="24"/>
        </w:rPr>
      </w:pPr>
    </w:p>
    <w:p w14:paraId="02FAC388" w14:textId="2FC08572" w:rsidR="00C51A75" w:rsidRPr="002D3879" w:rsidRDefault="00C51A75" w:rsidP="002D3879">
      <w:pPr>
        <w:spacing w:line="240" w:lineRule="auto"/>
        <w:jc w:val="both"/>
        <w:rPr>
          <w:rFonts w:ascii="Times New Roman" w:hAnsi="Times New Roman" w:cs="Times New Roman"/>
          <w:sz w:val="24"/>
          <w:szCs w:val="24"/>
          <w:lang w:val="ro-RO"/>
        </w:rPr>
      </w:pPr>
      <w:r w:rsidRPr="002D3879">
        <w:rPr>
          <w:rFonts w:ascii="Times New Roman" w:hAnsi="Times New Roman" w:cs="Times New Roman"/>
          <w:sz w:val="24"/>
          <w:szCs w:val="24"/>
          <w:lang w:val="ro-RO"/>
        </w:rPr>
        <w:lastRenderedPageBreak/>
        <w:t xml:space="preserve">Is being </w:t>
      </w:r>
      <w:proofErr w:type="spellStart"/>
      <w:r w:rsidRPr="002D3879">
        <w:rPr>
          <w:rFonts w:ascii="Times New Roman" w:hAnsi="Times New Roman" w:cs="Times New Roman"/>
          <w:sz w:val="24"/>
          <w:szCs w:val="24"/>
          <w:lang w:val="ro-RO"/>
        </w:rPr>
        <w:t>conditioned</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by</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the</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Shareholder</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signing</w:t>
      </w:r>
      <w:proofErr w:type="spellEnd"/>
      <w:r w:rsidRPr="002D3879">
        <w:rPr>
          <w:rFonts w:ascii="Times New Roman" w:hAnsi="Times New Roman" w:cs="Times New Roman"/>
          <w:sz w:val="24"/>
          <w:szCs w:val="24"/>
          <w:lang w:val="ro-RO"/>
        </w:rPr>
        <w:t xml:space="preserve"> a </w:t>
      </w:r>
      <w:proofErr w:type="spellStart"/>
      <w:r w:rsidRPr="002D3879">
        <w:rPr>
          <w:rFonts w:ascii="Times New Roman" w:hAnsi="Times New Roman" w:cs="Times New Roman"/>
          <w:sz w:val="24"/>
          <w:szCs w:val="24"/>
          <w:lang w:val="ro-RO"/>
        </w:rPr>
        <w:t>Confidentiality</w:t>
      </w:r>
      <w:proofErr w:type="spellEnd"/>
      <w:r w:rsidRPr="002D3879">
        <w:rPr>
          <w:rFonts w:ascii="Times New Roman" w:hAnsi="Times New Roman" w:cs="Times New Roman"/>
          <w:sz w:val="24"/>
          <w:szCs w:val="24"/>
          <w:lang w:val="ro-RO"/>
        </w:rPr>
        <w:t xml:space="preserve"> Agreement </w:t>
      </w:r>
      <w:proofErr w:type="spellStart"/>
      <w:r w:rsidRPr="002D3879">
        <w:rPr>
          <w:rFonts w:ascii="Times New Roman" w:hAnsi="Times New Roman" w:cs="Times New Roman"/>
          <w:sz w:val="24"/>
          <w:szCs w:val="24"/>
          <w:lang w:val="ro-RO"/>
        </w:rPr>
        <w:t>to</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protect</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the</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information</w:t>
      </w:r>
      <w:proofErr w:type="spellEnd"/>
      <w:r w:rsidRPr="002D3879">
        <w:rPr>
          <w:rFonts w:ascii="Times New Roman" w:hAnsi="Times New Roman" w:cs="Times New Roman"/>
          <w:sz w:val="24"/>
          <w:szCs w:val="24"/>
          <w:lang w:val="ro-RO"/>
        </w:rPr>
        <w:t xml:space="preserve"> </w:t>
      </w:r>
      <w:proofErr w:type="spellStart"/>
      <w:r w:rsidRPr="002D3879">
        <w:rPr>
          <w:rFonts w:ascii="Times New Roman" w:hAnsi="Times New Roman" w:cs="Times New Roman"/>
          <w:sz w:val="24"/>
          <w:szCs w:val="24"/>
          <w:lang w:val="ro-RO"/>
        </w:rPr>
        <w:t>provided</w:t>
      </w:r>
      <w:proofErr w:type="spellEnd"/>
      <w:r w:rsidRPr="002D3879">
        <w:rPr>
          <w:rFonts w:ascii="Times New Roman" w:hAnsi="Times New Roman" w:cs="Times New Roman"/>
          <w:sz w:val="24"/>
          <w:szCs w:val="24"/>
          <w:lang w:val="ro-RO"/>
        </w:rPr>
        <w:t>.</w:t>
      </w:r>
    </w:p>
    <w:p w14:paraId="033E142F" w14:textId="77777777" w:rsidR="00E507FB" w:rsidRPr="002D3879" w:rsidRDefault="001B6528" w:rsidP="002D3879">
      <w:pPr>
        <w:widowControl w:val="0"/>
        <w:tabs>
          <w:tab w:val="left" w:pos="851"/>
        </w:tabs>
        <w:spacing w:before="6" w:after="0" w:line="240" w:lineRule="auto"/>
        <w:ind w:right="123"/>
        <w:jc w:val="both"/>
        <w:rPr>
          <w:rFonts w:ascii="Times New Roman" w:eastAsia="Times New Roman" w:hAnsi="Times New Roman" w:cs="Times New Roman"/>
          <w:sz w:val="24"/>
          <w:szCs w:val="24"/>
        </w:rPr>
      </w:pPr>
      <w:r w:rsidRPr="002D3879">
        <w:rPr>
          <w:rFonts w:ascii="Times New Roman" w:hAnsi="Times New Roman" w:cs="Times New Roman"/>
          <w:sz w:val="24"/>
          <w:szCs w:val="24"/>
        </w:rPr>
        <w:t>In addition to the terms defined in another part of this Agreement, the following definitions apply:</w:t>
      </w:r>
    </w:p>
    <w:p w14:paraId="7F990E3C" w14:textId="77777777" w:rsidR="00E507FB" w:rsidRPr="002D3879" w:rsidRDefault="00E507FB" w:rsidP="002D3879">
      <w:pPr>
        <w:widowControl w:val="0"/>
        <w:tabs>
          <w:tab w:val="left" w:pos="851"/>
        </w:tabs>
        <w:spacing w:before="6" w:after="0" w:line="240" w:lineRule="auto"/>
        <w:ind w:right="123"/>
        <w:jc w:val="both"/>
        <w:rPr>
          <w:rFonts w:ascii="Times New Roman" w:eastAsia="Times New Roman" w:hAnsi="Times New Roman" w:cs="Times New Roman"/>
          <w:sz w:val="24"/>
          <w:szCs w:val="24"/>
        </w:rPr>
      </w:pPr>
    </w:p>
    <w:p w14:paraId="56F5449A" w14:textId="1A1397C2" w:rsidR="00E507FB" w:rsidRDefault="001B6528" w:rsidP="00210EE9">
      <w:pPr>
        <w:pStyle w:val="BodyText"/>
        <w:spacing w:before="77"/>
        <w:ind w:left="0" w:right="30"/>
        <w:jc w:val="both"/>
        <w:rPr>
          <w:rFonts w:cs="Times New Roman"/>
          <w:sz w:val="24"/>
          <w:szCs w:val="24"/>
        </w:rPr>
      </w:pPr>
      <w:r w:rsidRPr="002D3879">
        <w:rPr>
          <w:rFonts w:cs="Times New Roman"/>
          <w:b/>
          <w:sz w:val="24"/>
          <w:szCs w:val="24"/>
        </w:rPr>
        <w:t>Affiliate</w:t>
      </w:r>
      <w:r w:rsidRPr="002D3879">
        <w:rPr>
          <w:rFonts w:cs="Times New Roman"/>
          <w:sz w:val="24"/>
          <w:szCs w:val="24"/>
        </w:rPr>
        <w:t>, in relation to any entity, refers to (i) any subsidiary and/or (ii) any branch, (iii) any headquarters, (iv) any subsidiary and/or branch of such a headquarters;</w:t>
      </w:r>
    </w:p>
    <w:p w14:paraId="7CB1A598" w14:textId="77777777" w:rsidR="00210EE9" w:rsidRPr="002D3879" w:rsidRDefault="00210EE9" w:rsidP="00210EE9">
      <w:pPr>
        <w:pStyle w:val="BodyText"/>
        <w:spacing w:before="77"/>
        <w:ind w:left="0" w:right="30"/>
        <w:jc w:val="both"/>
        <w:rPr>
          <w:rFonts w:cs="Times New Roman"/>
          <w:sz w:val="24"/>
          <w:szCs w:val="24"/>
        </w:rPr>
      </w:pPr>
    </w:p>
    <w:p w14:paraId="7A805FD4" w14:textId="462ABA4B" w:rsidR="007723CA" w:rsidRDefault="001B6528" w:rsidP="002D3879">
      <w:pPr>
        <w:pStyle w:val="BodyText"/>
        <w:spacing w:before="77"/>
        <w:ind w:left="0" w:right="30"/>
        <w:jc w:val="both"/>
        <w:rPr>
          <w:rFonts w:cs="Times New Roman"/>
          <w:sz w:val="24"/>
          <w:szCs w:val="24"/>
        </w:rPr>
      </w:pPr>
      <w:r w:rsidRPr="002D3879">
        <w:rPr>
          <w:rFonts w:cs="Times New Roman"/>
          <w:b/>
          <w:sz w:val="24"/>
          <w:szCs w:val="24"/>
        </w:rPr>
        <w:t xml:space="preserve">Subsidiary, </w:t>
      </w:r>
      <w:r w:rsidRPr="002D3879">
        <w:rPr>
          <w:rFonts w:cs="Times New Roman"/>
          <w:sz w:val="24"/>
          <w:szCs w:val="24"/>
        </w:rPr>
        <w:t>refers to</w:t>
      </w:r>
      <w:r w:rsidRPr="002D3879">
        <w:rPr>
          <w:rFonts w:cs="Times New Roman"/>
          <w:b/>
          <w:sz w:val="24"/>
          <w:szCs w:val="24"/>
        </w:rPr>
        <w:t xml:space="preserve"> </w:t>
      </w:r>
      <w:r w:rsidRPr="002D3879">
        <w:rPr>
          <w:rFonts w:cs="Times New Roman"/>
          <w:sz w:val="24"/>
          <w:szCs w:val="24"/>
        </w:rPr>
        <w:t>any dependent part of a company without legal personality as defined by the Law no. 31/1990 on companies;</w:t>
      </w:r>
    </w:p>
    <w:p w14:paraId="7039B5AC" w14:textId="77777777" w:rsidR="00210EE9" w:rsidRPr="002D3879" w:rsidRDefault="00210EE9" w:rsidP="002D3879">
      <w:pPr>
        <w:pStyle w:val="BodyText"/>
        <w:spacing w:before="77"/>
        <w:ind w:left="0" w:right="30"/>
        <w:jc w:val="both"/>
        <w:rPr>
          <w:rFonts w:cs="Times New Roman"/>
          <w:sz w:val="24"/>
          <w:szCs w:val="24"/>
        </w:rPr>
      </w:pPr>
    </w:p>
    <w:p w14:paraId="6320C2B2" w14:textId="77777777" w:rsidR="00E507FB" w:rsidRPr="002D3879" w:rsidRDefault="001B6528" w:rsidP="002D3879">
      <w:pPr>
        <w:pStyle w:val="BodyText"/>
        <w:spacing w:before="77"/>
        <w:ind w:left="0" w:right="30"/>
        <w:jc w:val="both"/>
        <w:rPr>
          <w:rFonts w:cs="Times New Roman"/>
          <w:sz w:val="24"/>
          <w:szCs w:val="24"/>
        </w:rPr>
      </w:pPr>
      <w:r w:rsidRPr="002D3879">
        <w:rPr>
          <w:rFonts w:cs="Times New Roman"/>
          <w:b/>
          <w:sz w:val="24"/>
          <w:szCs w:val="24"/>
        </w:rPr>
        <w:t>Branch</w:t>
      </w:r>
      <w:r w:rsidRPr="002D3879">
        <w:rPr>
          <w:rFonts w:cs="Times New Roman"/>
          <w:sz w:val="24"/>
          <w:szCs w:val="24"/>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BD6BD5C" w14:textId="6C1E5462" w:rsidR="001F5592" w:rsidRDefault="001B6528" w:rsidP="002D3879">
      <w:pPr>
        <w:pStyle w:val="BodyText"/>
        <w:spacing w:before="190"/>
        <w:ind w:left="0" w:right="30"/>
        <w:jc w:val="both"/>
        <w:rPr>
          <w:rFonts w:cs="Times New Roman"/>
          <w:sz w:val="24"/>
          <w:szCs w:val="24"/>
        </w:rPr>
      </w:pPr>
      <w:r w:rsidRPr="002D3879">
        <w:rPr>
          <w:rFonts w:cs="Times New Roman"/>
          <w:b/>
          <w:sz w:val="24"/>
          <w:szCs w:val="24"/>
        </w:rPr>
        <w:t>Confidential Information</w:t>
      </w:r>
      <w:r w:rsidRPr="002D3879">
        <w:rPr>
          <w:rFonts w:cs="Times New Roman"/>
          <w:sz w:val="24"/>
          <w:szCs w:val="24"/>
        </w:rPr>
        <w:t xml:space="preserve"> refers to</w:t>
      </w:r>
      <w:r w:rsidR="001F5592" w:rsidRPr="002D3879">
        <w:rPr>
          <w:rFonts w:cs="Times New Roman"/>
          <w:sz w:val="24"/>
          <w:szCs w:val="24"/>
        </w:rPr>
        <w:t>:</w:t>
      </w:r>
    </w:p>
    <w:p w14:paraId="62982BC9" w14:textId="77777777" w:rsidR="009A6F06" w:rsidRPr="002D3879" w:rsidRDefault="009A6F06" w:rsidP="002D3879">
      <w:pPr>
        <w:pStyle w:val="BodyText"/>
        <w:spacing w:before="190"/>
        <w:ind w:left="0" w:right="30"/>
        <w:jc w:val="both"/>
        <w:rPr>
          <w:rFonts w:cs="Times New Roman"/>
          <w:sz w:val="24"/>
          <w:szCs w:val="24"/>
        </w:rPr>
      </w:pPr>
    </w:p>
    <w:p w14:paraId="33A29604" w14:textId="39F5674A" w:rsidR="00A1658A" w:rsidRPr="00B755A0" w:rsidRDefault="00A1658A" w:rsidP="00B755A0">
      <w:pPr>
        <w:pStyle w:val="ListParagraph"/>
        <w:spacing w:line="254" w:lineRule="auto"/>
        <w:jc w:val="both"/>
        <w:rPr>
          <w:rFonts w:ascii="Times New Roman" w:hAnsi="Times New Roman" w:cs="Times New Roman"/>
          <w:bCs/>
        </w:rPr>
      </w:pPr>
      <w:r>
        <w:rPr>
          <w:rFonts w:ascii="Times New Roman" w:hAnsi="Times New Roman" w:cs="Times New Roman"/>
          <w:b/>
        </w:rPr>
        <w:t xml:space="preserve">Annex 1 – Note </w:t>
      </w:r>
      <w:proofErr w:type="spellStart"/>
      <w:r>
        <w:rPr>
          <w:rFonts w:ascii="Times New Roman" w:hAnsi="Times New Roman" w:cs="Times New Roman"/>
          <w:b/>
        </w:rPr>
        <w:t>Energonuclear</w:t>
      </w:r>
      <w:proofErr w:type="spellEnd"/>
      <w:r>
        <w:rPr>
          <w:rFonts w:ascii="Times New Roman" w:hAnsi="Times New Roman" w:cs="Times New Roman"/>
          <w:b/>
        </w:rPr>
        <w:t xml:space="preserve"> no. 1991/22.10.2024;</w:t>
      </w:r>
    </w:p>
    <w:p w14:paraId="6B8C7AC0" w14:textId="521FED02" w:rsidR="00A1658A" w:rsidRPr="00B755A0" w:rsidRDefault="00A1658A" w:rsidP="00B755A0">
      <w:pPr>
        <w:pStyle w:val="ListParagraph"/>
        <w:spacing w:line="254" w:lineRule="auto"/>
        <w:jc w:val="both"/>
        <w:rPr>
          <w:rFonts w:ascii="Times New Roman" w:hAnsi="Times New Roman" w:cs="Times New Roman"/>
          <w:bCs/>
        </w:rPr>
      </w:pPr>
      <w:r>
        <w:rPr>
          <w:rFonts w:ascii="Times New Roman" w:hAnsi="Times New Roman" w:cs="Times New Roman"/>
          <w:b/>
          <w:bCs/>
        </w:rPr>
        <w:t xml:space="preserve">Annex 2 – </w:t>
      </w:r>
      <w:r>
        <w:rPr>
          <w:rFonts w:ascii="Times New Roman" w:hAnsi="Times New Roman"/>
          <w:b/>
          <w:lang w:val="ro-RO"/>
        </w:rPr>
        <w:t xml:space="preserve">ANAP </w:t>
      </w:r>
      <w:proofErr w:type="spellStart"/>
      <w:r>
        <w:rPr>
          <w:rFonts w:ascii="Times New Roman" w:hAnsi="Times New Roman"/>
          <w:b/>
          <w:lang w:val="ro-RO"/>
        </w:rPr>
        <w:t>Endorsement</w:t>
      </w:r>
      <w:proofErr w:type="spellEnd"/>
      <w:r>
        <w:rPr>
          <w:rFonts w:ascii="Times New Roman" w:hAnsi="Times New Roman"/>
          <w:b/>
          <w:lang w:val="ro-RO"/>
        </w:rPr>
        <w:t xml:space="preserve"> </w:t>
      </w:r>
      <w:proofErr w:type="spellStart"/>
      <w:r>
        <w:rPr>
          <w:rFonts w:ascii="Times New Roman" w:hAnsi="Times New Roman"/>
          <w:b/>
          <w:lang w:val="ro-RO"/>
        </w:rPr>
        <w:t>no</w:t>
      </w:r>
      <w:proofErr w:type="spellEnd"/>
      <w:r>
        <w:rPr>
          <w:rFonts w:ascii="Times New Roman" w:hAnsi="Times New Roman"/>
          <w:b/>
          <w:lang w:val="ro-RO"/>
        </w:rPr>
        <w:t>. 2011/16919/DGCECMSS/22.10.2024;</w:t>
      </w:r>
    </w:p>
    <w:p w14:paraId="5A1C3BD6" w14:textId="06A5EFDB" w:rsidR="00A1658A" w:rsidRPr="00B755A0" w:rsidRDefault="00A1658A" w:rsidP="00B755A0">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3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1992/22.10.2024;</w:t>
      </w:r>
    </w:p>
    <w:p w14:paraId="41607FB1" w14:textId="3D18A560" w:rsidR="00A1658A" w:rsidRPr="00B755A0" w:rsidRDefault="00A1658A" w:rsidP="00B755A0">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4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1993/22.10.2024</w:t>
      </w:r>
    </w:p>
    <w:p w14:paraId="2E0F7188" w14:textId="77777777" w:rsidR="00A1658A" w:rsidRDefault="00A1658A" w:rsidP="00A1658A">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5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1999/23.10.2024.</w:t>
      </w:r>
    </w:p>
    <w:p w14:paraId="7ADA2165" w14:textId="259674A4" w:rsidR="00E507FB" w:rsidRPr="002D3879" w:rsidRDefault="001B6528" w:rsidP="002D3879">
      <w:pPr>
        <w:pStyle w:val="BodyText"/>
        <w:spacing w:before="190"/>
        <w:ind w:left="0" w:right="30"/>
        <w:jc w:val="both"/>
        <w:rPr>
          <w:rFonts w:cs="Times New Roman"/>
          <w:spacing w:val="-3"/>
          <w:sz w:val="24"/>
          <w:szCs w:val="24"/>
        </w:rPr>
      </w:pPr>
      <w:r w:rsidRPr="002D3879">
        <w:rPr>
          <w:rFonts w:cs="Times New Roman"/>
          <w:sz w:val="24"/>
          <w:szCs w:val="24"/>
        </w:rPr>
        <w:t xml:space="preserve">that </w:t>
      </w:r>
      <w:r w:rsidR="007723CA" w:rsidRPr="002D3879">
        <w:rPr>
          <w:rFonts w:cs="Times New Roman"/>
          <w:sz w:val="24"/>
          <w:szCs w:val="24"/>
        </w:rPr>
        <w:t>are</w:t>
      </w:r>
      <w:r w:rsidRPr="002D3879">
        <w:rPr>
          <w:rFonts w:cs="Times New Roman"/>
          <w:sz w:val="24"/>
          <w:szCs w:val="24"/>
        </w:rPr>
        <w:t xml:space="preserve"> provided to the </w:t>
      </w:r>
      <w:bookmarkStart w:id="8" w:name="_Hlk65144528"/>
      <w:r w:rsidRPr="002D3879">
        <w:rPr>
          <w:rFonts w:cs="Times New Roman"/>
          <w:sz w:val="24"/>
          <w:szCs w:val="24"/>
        </w:rPr>
        <w:t>Shareholder</w:t>
      </w:r>
      <w:bookmarkEnd w:id="8"/>
      <w:r w:rsidRPr="002D3879">
        <w:rPr>
          <w:rFonts w:cs="Times New Roman"/>
          <w:sz w:val="24"/>
          <w:szCs w:val="24"/>
        </w:rPr>
        <w:t xml:space="preserve"> or their Representatives by or on behalf of SNN, regardless of the form it is submitted in</w:t>
      </w:r>
      <w:r w:rsidRPr="002D3879">
        <w:rPr>
          <w:rFonts w:cs="Times New Roman"/>
          <w:b/>
          <w:sz w:val="24"/>
          <w:szCs w:val="24"/>
        </w:rPr>
        <w:t>;</w:t>
      </w:r>
    </w:p>
    <w:p w14:paraId="1D400DC3" w14:textId="77777777" w:rsidR="00E507FB" w:rsidRPr="002D3879" w:rsidRDefault="001B6528" w:rsidP="002D3879">
      <w:pPr>
        <w:pStyle w:val="BodyText"/>
        <w:spacing w:before="190"/>
        <w:ind w:left="0" w:right="30"/>
        <w:jc w:val="both"/>
        <w:rPr>
          <w:rFonts w:cs="Times New Roman"/>
          <w:sz w:val="24"/>
          <w:szCs w:val="24"/>
        </w:rPr>
      </w:pPr>
      <w:r w:rsidRPr="002D3879">
        <w:rPr>
          <w:rFonts w:cs="Times New Roman"/>
          <w:b/>
          <w:sz w:val="24"/>
          <w:szCs w:val="24"/>
        </w:rPr>
        <w:t>Representatives</w:t>
      </w:r>
      <w:r w:rsidRPr="002D3879">
        <w:rPr>
          <w:rFonts w:cs="Times New Roman"/>
          <w:sz w:val="24"/>
          <w:szCs w:val="24"/>
        </w:rPr>
        <w:t xml:space="preserve"> refer to the directors, trustees, employees, consultants of the Shareholder/ Shareholders and his/their Affiliate/Affiliates, and in relation to any such person, their directors, trustees and employees;</w:t>
      </w:r>
    </w:p>
    <w:p w14:paraId="3D5CC53C" w14:textId="77777777" w:rsidR="00E507FB" w:rsidRPr="002D3879" w:rsidRDefault="00E507FB" w:rsidP="002D3879">
      <w:pPr>
        <w:pStyle w:val="BodyText"/>
        <w:tabs>
          <w:tab w:val="left" w:pos="8882"/>
        </w:tabs>
        <w:ind w:left="794" w:right="958" w:hanging="164"/>
        <w:jc w:val="both"/>
        <w:rPr>
          <w:rFonts w:cs="Times New Roman"/>
          <w:sz w:val="24"/>
          <w:szCs w:val="24"/>
        </w:rPr>
      </w:pPr>
    </w:p>
    <w:p w14:paraId="2B076F02" w14:textId="77777777" w:rsidR="00E507FB" w:rsidRPr="002D3879" w:rsidRDefault="001B6528" w:rsidP="002D3879">
      <w:pPr>
        <w:pStyle w:val="BodyText"/>
        <w:tabs>
          <w:tab w:val="left" w:pos="809"/>
        </w:tabs>
        <w:ind w:left="0" w:right="30"/>
        <w:jc w:val="both"/>
        <w:rPr>
          <w:rFonts w:cs="Times New Roman"/>
          <w:sz w:val="24"/>
          <w:szCs w:val="24"/>
        </w:rPr>
      </w:pPr>
      <w:r w:rsidRPr="002D3879">
        <w:rPr>
          <w:rFonts w:cs="Times New Roman"/>
          <w:b/>
          <w:sz w:val="24"/>
          <w:szCs w:val="24"/>
        </w:rPr>
        <w:t>Confidential Information</w:t>
      </w:r>
      <w:r w:rsidRPr="002D3879">
        <w:rPr>
          <w:rFonts w:cs="Times New Roman"/>
          <w:sz w:val="24"/>
          <w:szCs w:val="24"/>
        </w:rPr>
        <w:t xml:space="preserve"> does not include information that: (a) 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2D3879" w:rsidRDefault="00E507FB" w:rsidP="002D3879">
      <w:pPr>
        <w:pStyle w:val="BodyText"/>
        <w:tabs>
          <w:tab w:val="left" w:pos="809"/>
        </w:tabs>
        <w:ind w:right="30"/>
        <w:jc w:val="both"/>
        <w:rPr>
          <w:rFonts w:cs="Times New Roman"/>
          <w:sz w:val="24"/>
          <w:szCs w:val="24"/>
        </w:rPr>
      </w:pPr>
    </w:p>
    <w:p w14:paraId="71C14004" w14:textId="77777777" w:rsidR="00E507FB" w:rsidRPr="002D3879" w:rsidRDefault="001B6528" w:rsidP="002D3879">
      <w:pPr>
        <w:pStyle w:val="BodyText"/>
        <w:numPr>
          <w:ilvl w:val="0"/>
          <w:numId w:val="17"/>
        </w:numPr>
        <w:tabs>
          <w:tab w:val="left" w:pos="808"/>
        </w:tabs>
        <w:rPr>
          <w:rFonts w:cs="Times New Roman"/>
          <w:b/>
          <w:sz w:val="24"/>
          <w:szCs w:val="24"/>
        </w:rPr>
      </w:pPr>
      <w:r w:rsidRPr="002D3879">
        <w:rPr>
          <w:rFonts w:cs="Times New Roman"/>
          <w:b/>
          <w:sz w:val="24"/>
          <w:szCs w:val="24"/>
        </w:rPr>
        <w:t xml:space="preserve">Provision and use of Confidential Information </w:t>
      </w:r>
    </w:p>
    <w:p w14:paraId="13B7734D" w14:textId="77777777" w:rsidR="002B7C0C" w:rsidRPr="002D3879" w:rsidRDefault="001B6528" w:rsidP="002D3879">
      <w:pPr>
        <w:autoSpaceDE w:val="0"/>
        <w:autoSpaceDN w:val="0"/>
        <w:spacing w:before="173" w:after="0" w:line="240" w:lineRule="auto"/>
        <w:ind w:right="-60"/>
        <w:jc w:val="both"/>
        <w:rPr>
          <w:rFonts w:ascii="Times New Roman" w:eastAsia="Times New Roman" w:hAnsi="Times New Roman" w:cs="Times New Roman"/>
          <w:sz w:val="24"/>
          <w:szCs w:val="24"/>
        </w:rPr>
      </w:pPr>
      <w:r w:rsidRPr="002D3879">
        <w:rPr>
          <w:rFonts w:ascii="Times New Roman" w:eastAsia="Times New Roman" w:hAnsi="Times New Roman" w:cs="Times New Roman"/>
          <w:sz w:val="24"/>
          <w:szCs w:val="24"/>
        </w:rPr>
        <w:t xml:space="preserve">Considering that SNN intends to provide </w:t>
      </w:r>
      <w:r w:rsidR="00C65CE8" w:rsidRPr="002D3879">
        <w:rPr>
          <w:rFonts w:ascii="Times New Roman" w:eastAsia="Times New Roman" w:hAnsi="Times New Roman" w:cs="Times New Roman"/>
          <w:sz w:val="24"/>
          <w:szCs w:val="24"/>
        </w:rPr>
        <w:t>or</w:t>
      </w:r>
      <w:r w:rsidRPr="002D3879">
        <w:rPr>
          <w:rFonts w:ascii="Times New Roman" w:eastAsia="Times New Roman" w:hAnsi="Times New Roman" w:cs="Times New Roman"/>
          <w:sz w:val="24"/>
          <w:szCs w:val="24"/>
        </w:rPr>
        <w:t xml:space="preserve"> to grant the Shareholder’s access to Confidential Information, the Shareholder acknowledges that the Confidential Information include the</w:t>
      </w:r>
      <w:r w:rsidR="002B7C0C" w:rsidRPr="002D3879">
        <w:rPr>
          <w:rFonts w:ascii="Times New Roman" w:eastAsia="Times New Roman" w:hAnsi="Times New Roman" w:cs="Times New Roman"/>
          <w:sz w:val="24"/>
          <w:szCs w:val="24"/>
        </w:rPr>
        <w:t>:</w:t>
      </w:r>
    </w:p>
    <w:p w14:paraId="3A056413" w14:textId="77777777" w:rsidR="002D3879" w:rsidRPr="002D3879" w:rsidRDefault="002D3879" w:rsidP="002D3879">
      <w:pPr>
        <w:pStyle w:val="NormalWeb"/>
        <w:spacing w:before="0" w:beforeAutospacing="0" w:after="0" w:afterAutospacing="0"/>
        <w:rPr>
          <w:b/>
          <w:bCs/>
        </w:rPr>
      </w:pPr>
    </w:p>
    <w:p w14:paraId="79BAE873" w14:textId="726C19BA" w:rsidR="00A1658A" w:rsidRPr="00B755A0" w:rsidRDefault="00A1658A" w:rsidP="00B755A0">
      <w:pPr>
        <w:pStyle w:val="ListParagraph"/>
        <w:spacing w:line="254" w:lineRule="auto"/>
        <w:jc w:val="both"/>
        <w:rPr>
          <w:rFonts w:ascii="Times New Roman" w:hAnsi="Times New Roman" w:cs="Times New Roman"/>
          <w:bCs/>
        </w:rPr>
      </w:pPr>
      <w:r>
        <w:rPr>
          <w:rFonts w:ascii="Times New Roman" w:hAnsi="Times New Roman" w:cs="Times New Roman"/>
          <w:b/>
        </w:rPr>
        <w:t xml:space="preserve">Annex 1 – Note </w:t>
      </w:r>
      <w:proofErr w:type="spellStart"/>
      <w:r>
        <w:rPr>
          <w:rFonts w:ascii="Times New Roman" w:hAnsi="Times New Roman" w:cs="Times New Roman"/>
          <w:b/>
        </w:rPr>
        <w:t>Energonuclear</w:t>
      </w:r>
      <w:proofErr w:type="spellEnd"/>
      <w:r>
        <w:rPr>
          <w:rFonts w:ascii="Times New Roman" w:hAnsi="Times New Roman" w:cs="Times New Roman"/>
          <w:b/>
        </w:rPr>
        <w:t xml:space="preserve"> no. 1991/22.10.2024;</w:t>
      </w:r>
    </w:p>
    <w:p w14:paraId="1A4B8DB1" w14:textId="79AC72E7" w:rsidR="00A1658A" w:rsidRPr="00B755A0" w:rsidRDefault="00A1658A" w:rsidP="00B755A0">
      <w:pPr>
        <w:pStyle w:val="ListParagraph"/>
        <w:spacing w:line="254" w:lineRule="auto"/>
        <w:jc w:val="both"/>
        <w:rPr>
          <w:rFonts w:ascii="Times New Roman" w:hAnsi="Times New Roman" w:cs="Times New Roman"/>
          <w:bCs/>
        </w:rPr>
      </w:pPr>
      <w:r>
        <w:rPr>
          <w:rFonts w:ascii="Times New Roman" w:hAnsi="Times New Roman" w:cs="Times New Roman"/>
          <w:b/>
          <w:bCs/>
        </w:rPr>
        <w:t xml:space="preserve">Annex 2 – </w:t>
      </w:r>
      <w:r>
        <w:rPr>
          <w:rFonts w:ascii="Times New Roman" w:hAnsi="Times New Roman"/>
          <w:b/>
          <w:lang w:val="ro-RO"/>
        </w:rPr>
        <w:t xml:space="preserve">ANAP </w:t>
      </w:r>
      <w:proofErr w:type="spellStart"/>
      <w:r>
        <w:rPr>
          <w:rFonts w:ascii="Times New Roman" w:hAnsi="Times New Roman"/>
          <w:b/>
          <w:lang w:val="ro-RO"/>
        </w:rPr>
        <w:t>Endorsement</w:t>
      </w:r>
      <w:proofErr w:type="spellEnd"/>
      <w:r>
        <w:rPr>
          <w:rFonts w:ascii="Times New Roman" w:hAnsi="Times New Roman"/>
          <w:b/>
          <w:lang w:val="ro-RO"/>
        </w:rPr>
        <w:t xml:space="preserve"> </w:t>
      </w:r>
      <w:proofErr w:type="spellStart"/>
      <w:r>
        <w:rPr>
          <w:rFonts w:ascii="Times New Roman" w:hAnsi="Times New Roman"/>
          <w:b/>
          <w:lang w:val="ro-RO"/>
        </w:rPr>
        <w:t>no</w:t>
      </w:r>
      <w:proofErr w:type="spellEnd"/>
      <w:r>
        <w:rPr>
          <w:rFonts w:ascii="Times New Roman" w:hAnsi="Times New Roman"/>
          <w:b/>
          <w:lang w:val="ro-RO"/>
        </w:rPr>
        <w:t>. 2011/16919/DGCECMSS/22.10.2024;</w:t>
      </w:r>
    </w:p>
    <w:p w14:paraId="6DD4853A" w14:textId="275D436C" w:rsidR="00A1658A" w:rsidRPr="00B755A0" w:rsidRDefault="00A1658A" w:rsidP="00B755A0">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3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1992/22.10.2024;</w:t>
      </w:r>
    </w:p>
    <w:p w14:paraId="0269A15D" w14:textId="39437328" w:rsidR="00A1658A" w:rsidRPr="00B755A0" w:rsidRDefault="00A1658A" w:rsidP="00B755A0">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4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1993/22.10.2024</w:t>
      </w:r>
    </w:p>
    <w:p w14:paraId="29601566" w14:textId="77777777" w:rsidR="00A1658A" w:rsidRDefault="00A1658A" w:rsidP="00A1658A">
      <w:pPr>
        <w:pStyle w:val="ListParagraph"/>
        <w:spacing w:line="254" w:lineRule="auto"/>
        <w:jc w:val="both"/>
        <w:rPr>
          <w:rFonts w:ascii="Times New Roman" w:hAnsi="Times New Roman" w:cs="Times New Roman"/>
          <w:b/>
          <w:bCs/>
        </w:rPr>
      </w:pPr>
      <w:r>
        <w:rPr>
          <w:rFonts w:ascii="Times New Roman" w:hAnsi="Times New Roman" w:cs="Times New Roman"/>
          <w:b/>
          <w:bCs/>
        </w:rPr>
        <w:t xml:space="preserve">Annex 5 – Note </w:t>
      </w:r>
      <w:proofErr w:type="spellStart"/>
      <w:r>
        <w:rPr>
          <w:rFonts w:ascii="Times New Roman" w:hAnsi="Times New Roman" w:cs="Times New Roman"/>
          <w:b/>
          <w:bCs/>
        </w:rPr>
        <w:t>Energonuclear</w:t>
      </w:r>
      <w:proofErr w:type="spellEnd"/>
      <w:r>
        <w:rPr>
          <w:rFonts w:ascii="Times New Roman" w:hAnsi="Times New Roman" w:cs="Times New Roman"/>
          <w:b/>
          <w:bCs/>
        </w:rPr>
        <w:t xml:space="preserve"> no. 1999/23.10.2024.</w:t>
      </w:r>
    </w:p>
    <w:p w14:paraId="43E97998" w14:textId="28F621EE" w:rsidR="00F865A8" w:rsidRPr="002D3879" w:rsidRDefault="00395D63" w:rsidP="002D3879">
      <w:pPr>
        <w:autoSpaceDE w:val="0"/>
        <w:autoSpaceDN w:val="0"/>
        <w:spacing w:before="173" w:after="0" w:line="240" w:lineRule="auto"/>
        <w:ind w:right="-60"/>
        <w:jc w:val="both"/>
        <w:rPr>
          <w:rFonts w:ascii="Times New Roman" w:eastAsia="Times New Roman" w:hAnsi="Times New Roman" w:cs="Times New Roman"/>
          <w:sz w:val="24"/>
          <w:szCs w:val="24"/>
        </w:rPr>
      </w:pPr>
      <w:r w:rsidRPr="002D3879">
        <w:rPr>
          <w:rFonts w:ascii="Times New Roman" w:hAnsi="Times New Roman" w:cs="Times New Roman"/>
          <w:bCs/>
          <w:sz w:val="24"/>
          <w:szCs w:val="24"/>
          <w:lang w:val="en"/>
        </w:rPr>
        <w:lastRenderedPageBreak/>
        <w:t>and that they</w:t>
      </w:r>
      <w:r w:rsidRPr="002D3879">
        <w:rPr>
          <w:rFonts w:ascii="Times New Roman" w:hAnsi="Times New Roman" w:cs="Times New Roman"/>
          <w:b/>
          <w:bCs/>
          <w:sz w:val="24"/>
          <w:szCs w:val="24"/>
          <w:lang w:val="en"/>
        </w:rPr>
        <w:t xml:space="preserve"> </w:t>
      </w:r>
      <w:r w:rsidR="001B6528" w:rsidRPr="002D3879">
        <w:rPr>
          <w:rFonts w:ascii="Times New Roman" w:eastAsia="Times New Roman" w:hAnsi="Times New Roman" w:cs="Times New Roman"/>
          <w:sz w:val="24"/>
          <w:szCs w:val="24"/>
        </w:rPr>
        <w:t>are confidential and are received by them under a confidentiality obligation and exclusively to the purpose of being informed about the approval in the</w:t>
      </w:r>
      <w:r w:rsidR="002B7C0C" w:rsidRPr="002D3879">
        <w:rPr>
          <w:rFonts w:ascii="Times New Roman" w:eastAsia="Times New Roman" w:hAnsi="Times New Roman" w:cs="Times New Roman"/>
          <w:sz w:val="24"/>
          <w:szCs w:val="24"/>
        </w:rPr>
        <w:t>:</w:t>
      </w:r>
      <w:r w:rsidR="001B6528" w:rsidRPr="002D3879">
        <w:rPr>
          <w:rFonts w:ascii="Times New Roman" w:eastAsia="Times New Roman" w:hAnsi="Times New Roman" w:cs="Times New Roman"/>
          <w:sz w:val="24"/>
          <w:szCs w:val="24"/>
        </w:rPr>
        <w:t xml:space="preserve"> </w:t>
      </w:r>
    </w:p>
    <w:p w14:paraId="54C3F651" w14:textId="6BA5873E" w:rsidR="002B7C0C" w:rsidRPr="002D3879" w:rsidRDefault="002B7C0C" w:rsidP="002D3879">
      <w:pPr>
        <w:autoSpaceDE w:val="0"/>
        <w:autoSpaceDN w:val="0"/>
        <w:spacing w:before="173" w:after="0" w:line="240" w:lineRule="auto"/>
        <w:ind w:left="720" w:right="-60"/>
        <w:jc w:val="both"/>
        <w:rPr>
          <w:rFonts w:ascii="Times New Roman" w:hAnsi="Times New Roman" w:cs="Times New Roman"/>
          <w:sz w:val="24"/>
          <w:szCs w:val="24"/>
        </w:rPr>
      </w:pPr>
      <w:r w:rsidRPr="002D3879">
        <w:rPr>
          <w:rFonts w:ascii="Times New Roman" w:hAnsi="Times New Roman" w:cs="Times New Roman"/>
          <w:sz w:val="24"/>
          <w:szCs w:val="24"/>
        </w:rPr>
        <w:t xml:space="preserve">- </w:t>
      </w:r>
      <w:r w:rsidRPr="002D3879">
        <w:rPr>
          <w:rFonts w:ascii="Times New Roman" w:hAnsi="Times New Roman" w:cs="Times New Roman"/>
          <w:b/>
          <w:sz w:val="24"/>
          <w:szCs w:val="24"/>
        </w:rPr>
        <w:t xml:space="preserve">Extraordinary General </w:t>
      </w:r>
      <w:r w:rsidR="00334667" w:rsidRPr="002D3879">
        <w:rPr>
          <w:rFonts w:ascii="Times New Roman" w:hAnsi="Times New Roman" w:cs="Times New Roman"/>
          <w:b/>
          <w:sz w:val="24"/>
          <w:szCs w:val="24"/>
        </w:rPr>
        <w:t>Meeting</w:t>
      </w:r>
      <w:r w:rsidR="005B5AA9" w:rsidRPr="002D3879">
        <w:rPr>
          <w:rFonts w:ascii="Times New Roman" w:hAnsi="Times New Roman" w:cs="Times New Roman"/>
          <w:b/>
          <w:sz w:val="24"/>
          <w:szCs w:val="24"/>
        </w:rPr>
        <w:t xml:space="preserve"> of </w:t>
      </w:r>
      <w:r w:rsidR="005B5AA9" w:rsidRPr="002D3879">
        <w:rPr>
          <w:rFonts w:ascii="Times New Roman" w:eastAsia="Times New Roman" w:hAnsi="Times New Roman" w:cs="Times New Roman"/>
          <w:b/>
          <w:sz w:val="24"/>
          <w:szCs w:val="24"/>
        </w:rPr>
        <w:t>Shareholders</w:t>
      </w:r>
      <w:r w:rsidR="000164BD" w:rsidRPr="002D3879">
        <w:rPr>
          <w:rFonts w:ascii="Times New Roman" w:hAnsi="Times New Roman" w:cs="Times New Roman"/>
          <w:sz w:val="24"/>
          <w:szCs w:val="24"/>
        </w:rPr>
        <w:t xml:space="preserve"> of </w:t>
      </w:r>
      <w:r w:rsidR="000164BD" w:rsidRPr="002D3879">
        <w:rPr>
          <w:rFonts w:ascii="Times New Roman" w:hAnsi="Times New Roman" w:cs="Times New Roman"/>
          <w:b/>
          <w:sz w:val="24"/>
          <w:szCs w:val="24"/>
        </w:rPr>
        <w:t xml:space="preserve">pct. </w:t>
      </w:r>
      <w:r w:rsidR="002D3879" w:rsidRPr="002D3879">
        <w:rPr>
          <w:rFonts w:ascii="Times New Roman" w:hAnsi="Times New Roman" w:cs="Times New Roman"/>
          <w:b/>
          <w:sz w:val="24"/>
          <w:szCs w:val="24"/>
        </w:rPr>
        <w:t>2,</w:t>
      </w:r>
      <w:r w:rsidR="00B755A0">
        <w:rPr>
          <w:rFonts w:ascii="Times New Roman" w:hAnsi="Times New Roman" w:cs="Times New Roman"/>
          <w:b/>
          <w:sz w:val="24"/>
          <w:szCs w:val="24"/>
        </w:rPr>
        <w:t xml:space="preserve"> </w:t>
      </w:r>
      <w:r w:rsidR="002D3879" w:rsidRPr="002D3879">
        <w:rPr>
          <w:rFonts w:ascii="Times New Roman" w:hAnsi="Times New Roman" w:cs="Times New Roman"/>
          <w:b/>
          <w:sz w:val="24"/>
          <w:szCs w:val="24"/>
        </w:rPr>
        <w:t>3 and 5</w:t>
      </w:r>
      <w:r w:rsidR="000164BD" w:rsidRPr="002D3879">
        <w:rPr>
          <w:rFonts w:ascii="Times New Roman" w:hAnsi="Times New Roman" w:cs="Times New Roman"/>
          <w:sz w:val="24"/>
          <w:szCs w:val="24"/>
        </w:rPr>
        <w:t xml:space="preserve"> from the revised agenda, as presented above at Art. 1 “Introductions and Definitions”, paragraph (2).</w:t>
      </w:r>
    </w:p>
    <w:p w14:paraId="1DC1D337" w14:textId="4C1AC4E9" w:rsidR="00E507FB" w:rsidRPr="002D3879" w:rsidRDefault="0066140F" w:rsidP="002D3879">
      <w:pPr>
        <w:autoSpaceDE w:val="0"/>
        <w:autoSpaceDN w:val="0"/>
        <w:spacing w:before="173" w:after="0" w:line="240" w:lineRule="auto"/>
        <w:ind w:right="-60"/>
        <w:jc w:val="both"/>
        <w:rPr>
          <w:rFonts w:ascii="Times New Roman" w:hAnsi="Times New Roman" w:cs="Times New Roman"/>
          <w:sz w:val="24"/>
          <w:szCs w:val="24"/>
        </w:rPr>
      </w:pPr>
      <w:r w:rsidRPr="002D3879">
        <w:rPr>
          <w:rFonts w:ascii="Times New Roman" w:hAnsi="Times New Roman" w:cs="Times New Roman"/>
          <w:sz w:val="24"/>
          <w:szCs w:val="24"/>
        </w:rPr>
        <w:t xml:space="preserve">(1) </w:t>
      </w:r>
      <w:r w:rsidR="001B6528" w:rsidRPr="002D3879">
        <w:rPr>
          <w:rFonts w:ascii="Times New Roman" w:hAnsi="Times New Roman" w:cs="Times New Roman"/>
          <w:sz w:val="24"/>
          <w:szCs w:val="24"/>
        </w:rPr>
        <w:t>The Shareholder undertakes:</w:t>
      </w:r>
    </w:p>
    <w:p w14:paraId="2FD09EE7" w14:textId="77777777" w:rsidR="00E507FB" w:rsidRPr="002D3879" w:rsidRDefault="001B6528" w:rsidP="002D3879">
      <w:pPr>
        <w:pStyle w:val="BodyText"/>
        <w:numPr>
          <w:ilvl w:val="2"/>
          <w:numId w:val="11"/>
        </w:numPr>
        <w:tabs>
          <w:tab w:val="left" w:pos="1543"/>
        </w:tabs>
        <w:ind w:right="-60" w:hanging="706"/>
        <w:jc w:val="both"/>
        <w:rPr>
          <w:rFonts w:cs="Times New Roman"/>
          <w:sz w:val="24"/>
          <w:szCs w:val="24"/>
        </w:rPr>
      </w:pPr>
      <w:r w:rsidRPr="002D3879">
        <w:rPr>
          <w:rFonts w:cs="Times New Roman"/>
          <w:sz w:val="24"/>
          <w:szCs w:val="24"/>
        </w:rPr>
        <w:t>subject to paragraph (c), to keep the all Information Confidential in a safe and protected place and not to disclose any Confidential Information to any unauthorized person;</w:t>
      </w:r>
    </w:p>
    <w:p w14:paraId="716CC70D" w14:textId="4724D7F5"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 xml:space="preserve">subject to the mandatory legal provisions, to use the Confidential Information exclusively to the purpose mentioned above regarding their vote in </w:t>
      </w:r>
      <w:r w:rsidR="002D3879" w:rsidRPr="002D3879">
        <w:rPr>
          <w:rFonts w:cs="Times New Roman"/>
          <w:sz w:val="24"/>
          <w:szCs w:val="24"/>
        </w:rPr>
        <w:t>E</w:t>
      </w:r>
      <w:r w:rsidRPr="002D3879">
        <w:rPr>
          <w:rFonts w:cs="Times New Roman"/>
          <w:sz w:val="24"/>
          <w:szCs w:val="24"/>
        </w:rPr>
        <w:t xml:space="preserve">GMS on </w:t>
      </w:r>
      <w:r w:rsidR="002D3879" w:rsidRPr="002D3879">
        <w:rPr>
          <w:rFonts w:cs="Times New Roman"/>
          <w:sz w:val="24"/>
          <w:szCs w:val="24"/>
        </w:rPr>
        <w:t>14.11</w:t>
      </w:r>
      <w:r w:rsidR="00406D0B" w:rsidRPr="002D3879">
        <w:rPr>
          <w:rFonts w:cs="Times New Roman"/>
          <w:sz w:val="24"/>
          <w:szCs w:val="24"/>
        </w:rPr>
        <w:t>.2024</w:t>
      </w:r>
      <w:r w:rsidRPr="002D3879">
        <w:rPr>
          <w:rFonts w:cs="Times New Roman"/>
          <w:sz w:val="24"/>
          <w:szCs w:val="24"/>
        </w:rPr>
        <w:t xml:space="preserve">, </w:t>
      </w:r>
      <w:r w:rsidR="00237DE4" w:rsidRPr="002D3879">
        <w:rPr>
          <w:rFonts w:cs="Times New Roman"/>
          <w:sz w:val="24"/>
          <w:szCs w:val="24"/>
        </w:rPr>
        <w:t xml:space="preserve">the first convocation, respectively on </w:t>
      </w:r>
      <w:r w:rsidR="002D3879" w:rsidRPr="002D3879">
        <w:rPr>
          <w:rFonts w:cs="Times New Roman"/>
          <w:sz w:val="24"/>
          <w:szCs w:val="24"/>
        </w:rPr>
        <w:t>15.11</w:t>
      </w:r>
      <w:r w:rsidR="00237DE4" w:rsidRPr="002D3879">
        <w:rPr>
          <w:rFonts w:cs="Times New Roman"/>
          <w:sz w:val="24"/>
          <w:szCs w:val="24"/>
        </w:rPr>
        <w:t xml:space="preserve">.2024 the second convocation, </w:t>
      </w:r>
      <w:r w:rsidRPr="002D3879">
        <w:rPr>
          <w:rFonts w:cs="Times New Roman"/>
          <w:sz w:val="24"/>
          <w:szCs w:val="24"/>
        </w:rPr>
        <w:t>and to no other purpose, including, but without limitation, the disclosure to a competitor of SNN or to the press;</w:t>
      </w:r>
    </w:p>
    <w:p w14:paraId="751D3455" w14:textId="40654A70" w:rsidR="00406D0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2D3879" w:rsidRPr="002D3879">
        <w:rPr>
          <w:rFonts w:cs="Times New Roman"/>
          <w:b/>
          <w:sz w:val="24"/>
          <w:szCs w:val="24"/>
        </w:rPr>
        <w:t>E</w:t>
      </w:r>
      <w:r w:rsidRPr="002D3879">
        <w:rPr>
          <w:rFonts w:cs="Times New Roman"/>
          <w:b/>
          <w:sz w:val="24"/>
          <w:szCs w:val="24"/>
        </w:rPr>
        <w:t>GMS</w:t>
      </w:r>
      <w:r w:rsidR="00C50B75" w:rsidRPr="002D3879">
        <w:rPr>
          <w:rFonts w:cs="Times New Roman"/>
          <w:sz w:val="24"/>
          <w:szCs w:val="24"/>
        </w:rPr>
        <w:t xml:space="preserve">, </w:t>
      </w:r>
      <w:r w:rsidR="00312469" w:rsidRPr="002D3879">
        <w:rPr>
          <w:rFonts w:cs="Times New Roman"/>
          <w:sz w:val="24"/>
          <w:szCs w:val="24"/>
        </w:rPr>
        <w:t xml:space="preserve">on </w:t>
      </w:r>
      <w:r w:rsidR="002D3879" w:rsidRPr="002D3879">
        <w:rPr>
          <w:rFonts w:cs="Times New Roman"/>
          <w:b/>
          <w:sz w:val="24"/>
          <w:szCs w:val="24"/>
        </w:rPr>
        <w:t>14.11</w:t>
      </w:r>
      <w:r w:rsidR="00312469" w:rsidRPr="002D3879">
        <w:rPr>
          <w:rFonts w:cs="Times New Roman"/>
          <w:b/>
          <w:sz w:val="24"/>
          <w:szCs w:val="24"/>
        </w:rPr>
        <w:t>.2024</w:t>
      </w:r>
      <w:r w:rsidRPr="002D3879">
        <w:rPr>
          <w:rFonts w:cs="Times New Roman"/>
          <w:sz w:val="24"/>
          <w:szCs w:val="24"/>
        </w:rPr>
        <w:t xml:space="preserve">, as concerns </w:t>
      </w:r>
      <w:r w:rsidRPr="002D3879">
        <w:rPr>
          <w:rFonts w:cs="Times New Roman"/>
          <w:b/>
          <w:sz w:val="24"/>
          <w:szCs w:val="24"/>
        </w:rPr>
        <w:t>the approval of the</w:t>
      </w:r>
      <w:r w:rsidR="00C50B75" w:rsidRPr="002D3879">
        <w:rPr>
          <w:rFonts w:cs="Times New Roman"/>
          <w:b/>
          <w:sz w:val="24"/>
          <w:szCs w:val="24"/>
        </w:rPr>
        <w:t xml:space="preserve"> revised agenda items presented as per above, at Art. 1 “Introductions and Definitions”, paragraph (1), respectively paragraph (2).</w:t>
      </w:r>
    </w:p>
    <w:p w14:paraId="7C6D8F65" w14:textId="77777777"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to take responsibility for any violation of the terms of this Confidentiality Agreement by any other person that information is disclosed to;</w:t>
      </w:r>
    </w:p>
    <w:p w14:paraId="6698C91C" w14:textId="77777777"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to immediately inform SNN in writing regarding any current / potential threat and/or abusive use, any dissemination and/or any violation of this Agreement concerning the Confidential Information;</w:t>
      </w:r>
    </w:p>
    <w:p w14:paraId="4C1072DA" w14:textId="1A94EC3E" w:rsidR="00E507FB" w:rsidRPr="002D3879" w:rsidRDefault="001B6528" w:rsidP="002D3879">
      <w:pPr>
        <w:pStyle w:val="BodyText"/>
        <w:numPr>
          <w:ilvl w:val="2"/>
          <w:numId w:val="11"/>
        </w:numPr>
        <w:ind w:right="-60"/>
        <w:jc w:val="both"/>
        <w:rPr>
          <w:rFonts w:cs="Times New Roman"/>
          <w:sz w:val="24"/>
          <w:szCs w:val="24"/>
        </w:rPr>
      </w:pPr>
      <w:r w:rsidRPr="002D3879">
        <w:rPr>
          <w:rFonts w:cs="Times New Roman"/>
          <w:sz w:val="24"/>
          <w:szCs w:val="24"/>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2D3879" w:rsidRDefault="0066140F" w:rsidP="002D3879">
      <w:pPr>
        <w:pStyle w:val="BodyText"/>
        <w:ind w:left="1528" w:right="-60"/>
        <w:jc w:val="both"/>
        <w:rPr>
          <w:rFonts w:cs="Times New Roman"/>
          <w:sz w:val="24"/>
          <w:szCs w:val="24"/>
        </w:rPr>
      </w:pPr>
    </w:p>
    <w:p w14:paraId="491EB762" w14:textId="2C9B72F8" w:rsidR="0066140F" w:rsidRPr="002D3879" w:rsidRDefault="0066140F" w:rsidP="002D3879">
      <w:pPr>
        <w:pStyle w:val="BodyText"/>
        <w:tabs>
          <w:tab w:val="left" w:pos="823"/>
        </w:tabs>
        <w:ind w:left="0" w:right="104"/>
        <w:jc w:val="both"/>
        <w:rPr>
          <w:rFonts w:cs="Times New Roman"/>
          <w:sz w:val="24"/>
          <w:szCs w:val="24"/>
        </w:rPr>
      </w:pPr>
      <w:r w:rsidRPr="002D3879">
        <w:rPr>
          <w:rFonts w:cs="Times New Roman"/>
          <w:sz w:val="24"/>
          <w:szCs w:val="24"/>
        </w:rPr>
        <w:t xml:space="preserve">(2) </w:t>
      </w:r>
      <w:r w:rsidR="001B6528" w:rsidRPr="002D3879">
        <w:rPr>
          <w:rFonts w:cs="Times New Roman"/>
          <w:sz w:val="24"/>
          <w:szCs w:val="24"/>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48423AD4" w:rsidR="0066140F" w:rsidRDefault="0066140F" w:rsidP="002D3879">
      <w:pPr>
        <w:pStyle w:val="BodyText"/>
        <w:tabs>
          <w:tab w:val="left" w:pos="823"/>
        </w:tabs>
        <w:ind w:left="0" w:right="104"/>
        <w:jc w:val="both"/>
        <w:rPr>
          <w:rFonts w:cs="Times New Roman"/>
          <w:sz w:val="24"/>
          <w:szCs w:val="24"/>
        </w:rPr>
      </w:pPr>
    </w:p>
    <w:p w14:paraId="2FD7A0AC" w14:textId="77777777" w:rsidR="00B755A0" w:rsidRPr="002D3879" w:rsidRDefault="00B755A0" w:rsidP="002D3879">
      <w:pPr>
        <w:pStyle w:val="BodyText"/>
        <w:tabs>
          <w:tab w:val="left" w:pos="823"/>
        </w:tabs>
        <w:ind w:left="0" w:right="104"/>
        <w:jc w:val="both"/>
        <w:rPr>
          <w:rFonts w:cs="Times New Roman"/>
          <w:sz w:val="24"/>
          <w:szCs w:val="24"/>
        </w:rPr>
      </w:pPr>
    </w:p>
    <w:p w14:paraId="2937C91F" w14:textId="2625737D" w:rsidR="00E507FB" w:rsidRPr="002D3879" w:rsidRDefault="0066140F" w:rsidP="002D3879">
      <w:pPr>
        <w:pStyle w:val="BodyText"/>
        <w:tabs>
          <w:tab w:val="left" w:pos="823"/>
        </w:tabs>
        <w:ind w:left="0" w:right="104"/>
        <w:jc w:val="both"/>
        <w:rPr>
          <w:rFonts w:cs="Times New Roman"/>
          <w:sz w:val="24"/>
          <w:szCs w:val="24"/>
        </w:rPr>
      </w:pPr>
      <w:r w:rsidRPr="002D3879">
        <w:rPr>
          <w:rFonts w:cs="Times New Roman"/>
          <w:sz w:val="24"/>
          <w:szCs w:val="24"/>
        </w:rPr>
        <w:lastRenderedPageBreak/>
        <w:t xml:space="preserve">(3) </w:t>
      </w:r>
      <w:r w:rsidR="001B6528" w:rsidRPr="002D3879">
        <w:rPr>
          <w:rFonts w:cs="Times New Roman"/>
          <w:sz w:val="24"/>
          <w:szCs w:val="24"/>
        </w:rPr>
        <w:t>The Shareholder also acknowledges and confirms to SNN that:</w:t>
      </w:r>
    </w:p>
    <w:p w14:paraId="5C2B7856" w14:textId="77777777" w:rsidR="00E507FB" w:rsidRPr="002D3879" w:rsidRDefault="001B6528" w:rsidP="002D3879">
      <w:pPr>
        <w:pStyle w:val="BodyText"/>
        <w:numPr>
          <w:ilvl w:val="0"/>
          <w:numId w:val="19"/>
        </w:numPr>
        <w:tabs>
          <w:tab w:val="left" w:pos="823"/>
        </w:tabs>
        <w:ind w:right="104"/>
        <w:jc w:val="both"/>
        <w:rPr>
          <w:rFonts w:cs="Times New Roman"/>
          <w:sz w:val="24"/>
          <w:szCs w:val="24"/>
        </w:rPr>
      </w:pPr>
      <w:r w:rsidRPr="002D3879">
        <w:rPr>
          <w:rFonts w:cs="Times New Roman"/>
          <w:sz w:val="24"/>
          <w:szCs w:val="24"/>
        </w:rPr>
        <w:t>no Confidential Information made available to the Shareholder or to their Representatives will constitute an offer or an invitation to sell or buy any shares or assets of SNN;</w:t>
      </w:r>
    </w:p>
    <w:p w14:paraId="44BD8674" w14:textId="27782BE3" w:rsidR="00E507FB" w:rsidRPr="002D3879" w:rsidRDefault="001B6528" w:rsidP="002D3879">
      <w:pPr>
        <w:pStyle w:val="BodyText"/>
        <w:numPr>
          <w:ilvl w:val="0"/>
          <w:numId w:val="19"/>
        </w:numPr>
        <w:tabs>
          <w:tab w:val="left" w:pos="823"/>
        </w:tabs>
        <w:ind w:right="104"/>
        <w:jc w:val="both"/>
        <w:rPr>
          <w:rFonts w:cs="Times New Roman"/>
          <w:sz w:val="24"/>
          <w:szCs w:val="24"/>
        </w:rPr>
      </w:pPr>
      <w:r w:rsidRPr="002D3879">
        <w:rPr>
          <w:rFonts w:cs="Times New Roman"/>
          <w:sz w:val="24"/>
          <w:szCs w:val="24"/>
        </w:rPr>
        <w:t xml:space="preserve">the Shareholder is responsible for performing their own evaluation of the Confidential Information and for making their own decision regarding the vote in </w:t>
      </w:r>
      <w:r w:rsidR="002D3879" w:rsidRPr="002D3879">
        <w:rPr>
          <w:rFonts w:cs="Times New Roman"/>
          <w:sz w:val="24"/>
          <w:szCs w:val="24"/>
        </w:rPr>
        <w:t>E</w:t>
      </w:r>
      <w:r w:rsidRPr="002D3879">
        <w:rPr>
          <w:rFonts w:cs="Times New Roman"/>
          <w:sz w:val="24"/>
          <w:szCs w:val="24"/>
        </w:rPr>
        <w:t xml:space="preserve">GMS in </w:t>
      </w:r>
      <w:r w:rsidR="002D3879" w:rsidRPr="002D3879">
        <w:rPr>
          <w:rFonts w:cs="Times New Roman"/>
          <w:sz w:val="24"/>
          <w:szCs w:val="24"/>
        </w:rPr>
        <w:t>14.11</w:t>
      </w:r>
      <w:r w:rsidR="00406D0B" w:rsidRPr="002D3879">
        <w:rPr>
          <w:rFonts w:cs="Times New Roman"/>
          <w:sz w:val="24"/>
          <w:szCs w:val="24"/>
        </w:rPr>
        <w:t>.2024</w:t>
      </w:r>
      <w:r w:rsidR="007B7B9D" w:rsidRPr="002D3879">
        <w:rPr>
          <w:rFonts w:cs="Times New Roman"/>
          <w:sz w:val="24"/>
          <w:szCs w:val="24"/>
        </w:rPr>
        <w:t xml:space="preserve"> first convocation, respectively on </w:t>
      </w:r>
      <w:r w:rsidR="002D3879" w:rsidRPr="002D3879">
        <w:rPr>
          <w:rFonts w:cs="Times New Roman"/>
          <w:sz w:val="24"/>
          <w:szCs w:val="24"/>
        </w:rPr>
        <w:t>15.11</w:t>
      </w:r>
      <w:r w:rsidR="007B7B9D" w:rsidRPr="002D3879">
        <w:rPr>
          <w:rFonts w:cs="Times New Roman"/>
          <w:sz w:val="24"/>
          <w:szCs w:val="24"/>
        </w:rPr>
        <w:t>.2024 the second convocation</w:t>
      </w:r>
      <w:r w:rsidRPr="002D3879">
        <w:rPr>
          <w:rFonts w:cs="Times New Roman"/>
          <w:sz w:val="24"/>
          <w:szCs w:val="24"/>
        </w:rPr>
        <w:t>.</w:t>
      </w:r>
    </w:p>
    <w:p w14:paraId="214016CB" w14:textId="77777777" w:rsidR="00F865A8" w:rsidRPr="002D3879" w:rsidRDefault="00F865A8" w:rsidP="002D3879">
      <w:pPr>
        <w:pStyle w:val="BodyText"/>
        <w:tabs>
          <w:tab w:val="left" w:pos="823"/>
        </w:tabs>
        <w:ind w:left="720" w:right="104"/>
        <w:jc w:val="both"/>
        <w:rPr>
          <w:rFonts w:cs="Times New Roman"/>
          <w:sz w:val="24"/>
          <w:szCs w:val="24"/>
        </w:rPr>
      </w:pPr>
    </w:p>
    <w:p w14:paraId="35DBF046" w14:textId="77777777" w:rsidR="00E507FB" w:rsidRPr="002D3879" w:rsidRDefault="001B6528" w:rsidP="002D3879">
      <w:pPr>
        <w:pStyle w:val="ListParagraph"/>
        <w:widowControl w:val="0"/>
        <w:numPr>
          <w:ilvl w:val="0"/>
          <w:numId w:val="17"/>
        </w:numPr>
        <w:tabs>
          <w:tab w:val="left" w:pos="540"/>
        </w:tabs>
        <w:spacing w:after="0" w:line="240" w:lineRule="auto"/>
        <w:rPr>
          <w:rFonts w:ascii="Times New Roman" w:eastAsia="Times New Roman" w:hAnsi="Times New Roman" w:cs="Times New Roman"/>
          <w:b/>
          <w:sz w:val="24"/>
          <w:szCs w:val="24"/>
        </w:rPr>
      </w:pPr>
      <w:r w:rsidRPr="002D3879">
        <w:rPr>
          <w:rFonts w:ascii="Times New Roman" w:hAnsi="Times New Roman" w:cs="Times New Roman"/>
          <w:b/>
          <w:sz w:val="24"/>
          <w:szCs w:val="24"/>
        </w:rPr>
        <w:t>Liability and compensation</w:t>
      </w:r>
    </w:p>
    <w:p w14:paraId="519D88FE" w14:textId="77777777" w:rsidR="00E507FB" w:rsidRPr="002D3879" w:rsidRDefault="00E507FB" w:rsidP="002D3879">
      <w:pPr>
        <w:pStyle w:val="BodyText"/>
        <w:tabs>
          <w:tab w:val="left" w:pos="1530"/>
        </w:tabs>
        <w:ind w:left="0" w:right="50"/>
        <w:jc w:val="both"/>
        <w:rPr>
          <w:rFonts w:cs="Times New Roman"/>
          <w:sz w:val="24"/>
          <w:szCs w:val="24"/>
        </w:rPr>
      </w:pPr>
    </w:p>
    <w:p w14:paraId="239D50C4" w14:textId="73160AA7" w:rsidR="00E507FB" w:rsidRPr="002D3879" w:rsidRDefault="001B6528" w:rsidP="002D3879">
      <w:pPr>
        <w:pStyle w:val="BodyText"/>
        <w:numPr>
          <w:ilvl w:val="1"/>
          <w:numId w:val="17"/>
        </w:numPr>
        <w:tabs>
          <w:tab w:val="left" w:pos="1530"/>
        </w:tabs>
        <w:ind w:right="50"/>
        <w:jc w:val="both"/>
        <w:rPr>
          <w:rFonts w:cs="Times New Roman"/>
          <w:sz w:val="24"/>
          <w:szCs w:val="24"/>
        </w:rPr>
      </w:pPr>
      <w:r w:rsidRPr="002D3879">
        <w:rPr>
          <w:rFonts w:cs="Times New Roman"/>
          <w:sz w:val="24"/>
          <w:szCs w:val="24"/>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2D3879" w:rsidRDefault="000513E1" w:rsidP="002D3879">
      <w:pPr>
        <w:pStyle w:val="BodyText"/>
        <w:tabs>
          <w:tab w:val="left" w:pos="1530"/>
        </w:tabs>
        <w:ind w:left="1440" w:right="50"/>
        <w:jc w:val="both"/>
        <w:rPr>
          <w:rFonts w:cs="Times New Roman"/>
          <w:sz w:val="24"/>
          <w:szCs w:val="24"/>
        </w:rPr>
      </w:pPr>
    </w:p>
    <w:p w14:paraId="3EEFDA84" w14:textId="22E63742" w:rsidR="00E507FB" w:rsidRPr="002D3879" w:rsidRDefault="001B6528" w:rsidP="002D3879">
      <w:pPr>
        <w:pStyle w:val="BodyText"/>
        <w:numPr>
          <w:ilvl w:val="1"/>
          <w:numId w:val="17"/>
        </w:numPr>
        <w:tabs>
          <w:tab w:val="left" w:pos="1530"/>
        </w:tabs>
        <w:ind w:right="50"/>
        <w:jc w:val="both"/>
        <w:rPr>
          <w:rFonts w:cs="Times New Roman"/>
          <w:sz w:val="24"/>
          <w:szCs w:val="24"/>
        </w:rPr>
      </w:pPr>
      <w:r w:rsidRPr="002D3879">
        <w:rPr>
          <w:rFonts w:cs="Times New Roman"/>
          <w:sz w:val="24"/>
          <w:szCs w:val="24"/>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2D3879" w:rsidRDefault="00EE2EBF" w:rsidP="002D3879">
      <w:pPr>
        <w:pStyle w:val="BodyText"/>
        <w:tabs>
          <w:tab w:val="left" w:pos="1530"/>
        </w:tabs>
        <w:ind w:left="0" w:right="50"/>
        <w:jc w:val="both"/>
        <w:rPr>
          <w:rFonts w:cs="Times New Roman"/>
          <w:sz w:val="24"/>
          <w:szCs w:val="24"/>
        </w:rPr>
      </w:pPr>
    </w:p>
    <w:p w14:paraId="129EDEBC" w14:textId="77777777" w:rsidR="00E507FB" w:rsidRPr="002D3879" w:rsidRDefault="001B6528" w:rsidP="002D3879">
      <w:pPr>
        <w:pStyle w:val="BodyText"/>
        <w:numPr>
          <w:ilvl w:val="0"/>
          <w:numId w:val="17"/>
        </w:numPr>
        <w:tabs>
          <w:tab w:val="left" w:pos="1108"/>
        </w:tabs>
        <w:rPr>
          <w:rFonts w:cs="Times New Roman"/>
          <w:b/>
          <w:sz w:val="24"/>
          <w:szCs w:val="24"/>
        </w:rPr>
      </w:pPr>
      <w:r w:rsidRPr="002D3879">
        <w:rPr>
          <w:rFonts w:cs="Times New Roman"/>
          <w:b/>
          <w:sz w:val="24"/>
          <w:szCs w:val="24"/>
        </w:rPr>
        <w:t>General aspects</w:t>
      </w:r>
    </w:p>
    <w:p w14:paraId="73D39189" w14:textId="77777777" w:rsidR="00E507FB" w:rsidRPr="002D3879" w:rsidRDefault="00E507FB" w:rsidP="002D3879">
      <w:pPr>
        <w:pStyle w:val="BodyText"/>
        <w:tabs>
          <w:tab w:val="left" w:pos="1829"/>
        </w:tabs>
        <w:spacing w:before="5"/>
        <w:ind w:left="0" w:right="50"/>
        <w:jc w:val="both"/>
        <w:rPr>
          <w:rFonts w:cs="Times New Roman"/>
          <w:sz w:val="24"/>
          <w:szCs w:val="24"/>
        </w:rPr>
      </w:pPr>
    </w:p>
    <w:p w14:paraId="16831A4D" w14:textId="77777777" w:rsidR="00E507FB" w:rsidRPr="002D3879" w:rsidRDefault="001B6528" w:rsidP="002D3879">
      <w:pPr>
        <w:pStyle w:val="BodyText"/>
        <w:numPr>
          <w:ilvl w:val="1"/>
          <w:numId w:val="17"/>
        </w:numPr>
        <w:tabs>
          <w:tab w:val="left" w:pos="1829"/>
        </w:tabs>
        <w:spacing w:before="5"/>
        <w:ind w:right="50"/>
        <w:jc w:val="both"/>
        <w:rPr>
          <w:rFonts w:cs="Times New Roman"/>
          <w:sz w:val="24"/>
          <w:szCs w:val="24"/>
        </w:rPr>
      </w:pPr>
      <w:r w:rsidRPr="002D3879">
        <w:rPr>
          <w:rFonts w:cs="Times New Roman"/>
          <w:sz w:val="24"/>
          <w:szCs w:val="24"/>
        </w:rPr>
        <w:t xml:space="preserve">The Shareholder’s obligations under this Confidentiality Agreement will enter into force on the signature date and will continue to remain in force for eight (8) years; </w:t>
      </w:r>
    </w:p>
    <w:p w14:paraId="3E94B43F" w14:textId="77777777" w:rsidR="00E507FB" w:rsidRPr="002D3879" w:rsidRDefault="001B6528" w:rsidP="002D3879">
      <w:pPr>
        <w:pStyle w:val="BodyText"/>
        <w:numPr>
          <w:ilvl w:val="1"/>
          <w:numId w:val="17"/>
        </w:numPr>
        <w:tabs>
          <w:tab w:val="left" w:pos="1829"/>
        </w:tabs>
        <w:spacing w:before="5"/>
        <w:ind w:right="50"/>
        <w:jc w:val="both"/>
        <w:rPr>
          <w:rFonts w:cs="Times New Roman"/>
          <w:sz w:val="24"/>
          <w:szCs w:val="24"/>
        </w:rPr>
      </w:pPr>
      <w:r w:rsidRPr="002D3879">
        <w:rPr>
          <w:rFonts w:cs="Times New Roman"/>
          <w:sz w:val="24"/>
          <w:szCs w:val="24"/>
        </w:rPr>
        <w:t xml:space="preserve">This Agreement and any other non-contractual obligations resulting from or in connection with it are governed and </w:t>
      </w:r>
      <w:r w:rsidRPr="002D3879">
        <w:rPr>
          <w:rFonts w:cs="Times New Roman"/>
          <w:sz w:val="24"/>
          <w:szCs w:val="24"/>
          <w:u w:val="single" w:color="000000"/>
        </w:rPr>
        <w:t>i</w:t>
      </w:r>
      <w:r w:rsidRPr="002D3879">
        <w:rPr>
          <w:rFonts w:cs="Times New Roman"/>
          <w:sz w:val="24"/>
          <w:szCs w:val="24"/>
        </w:rPr>
        <w:t>nterpreted according to the Romanian law.</w:t>
      </w:r>
    </w:p>
    <w:p w14:paraId="69D3982C" w14:textId="48387E21" w:rsidR="00E507FB" w:rsidRPr="002D3879" w:rsidRDefault="001B6528" w:rsidP="002D3879">
      <w:pPr>
        <w:pStyle w:val="BodyText"/>
        <w:numPr>
          <w:ilvl w:val="1"/>
          <w:numId w:val="17"/>
        </w:numPr>
        <w:tabs>
          <w:tab w:val="left" w:pos="1829"/>
        </w:tabs>
        <w:spacing w:before="5"/>
        <w:ind w:right="50"/>
        <w:jc w:val="both"/>
        <w:rPr>
          <w:rFonts w:cs="Times New Roman"/>
          <w:sz w:val="24"/>
          <w:szCs w:val="24"/>
        </w:rPr>
      </w:pPr>
      <w:r w:rsidRPr="002D3879">
        <w:rPr>
          <w:rFonts w:cs="Times New Roman"/>
          <w:sz w:val="24"/>
          <w:szCs w:val="24"/>
        </w:rPr>
        <w:t>Any claims or disputes resulting from or in connection with this Agreement that cannot be solved amiably by SNN and the Shareholder (both named as “parties:)</w:t>
      </w:r>
      <w:r w:rsidR="002D3879" w:rsidRPr="002D3879">
        <w:rPr>
          <w:rFonts w:cs="Times New Roman"/>
          <w:sz w:val="24"/>
          <w:szCs w:val="24"/>
        </w:rPr>
        <w:t xml:space="preserve"> </w:t>
      </w:r>
      <w:r w:rsidRPr="002D3879">
        <w:rPr>
          <w:rFonts w:cs="Times New Roman"/>
          <w:sz w:val="24"/>
          <w:szCs w:val="24"/>
        </w:rPr>
        <w:t>within 10 working days as of a dispute notification sent by a party to the other party are settled exclusively and definitively by the competent courts in Bucharest.</w:t>
      </w:r>
    </w:p>
    <w:p w14:paraId="7581AE2B" w14:textId="77777777" w:rsidR="00E507FB" w:rsidRPr="002D3879" w:rsidRDefault="00E507FB" w:rsidP="002D3879">
      <w:pPr>
        <w:pStyle w:val="BodyText"/>
        <w:tabs>
          <w:tab w:val="left" w:pos="1829"/>
        </w:tabs>
        <w:ind w:left="0" w:right="-40"/>
        <w:jc w:val="both"/>
        <w:rPr>
          <w:rFonts w:cs="Times New Roman"/>
          <w:sz w:val="24"/>
          <w:szCs w:val="24"/>
        </w:rPr>
      </w:pPr>
    </w:p>
    <w:p w14:paraId="0B038DD4" w14:textId="77777777" w:rsidR="00E507FB" w:rsidRPr="002D3879" w:rsidRDefault="001B6528" w:rsidP="002D3879">
      <w:pPr>
        <w:pStyle w:val="BodyText"/>
        <w:tabs>
          <w:tab w:val="left" w:pos="1829"/>
        </w:tabs>
        <w:ind w:left="0" w:right="-40"/>
        <w:jc w:val="both"/>
        <w:rPr>
          <w:rFonts w:cs="Times New Roman"/>
          <w:sz w:val="24"/>
          <w:szCs w:val="24"/>
        </w:rPr>
      </w:pPr>
      <w:r w:rsidRPr="002D3879">
        <w:rPr>
          <w:rFonts w:cs="Times New Roman"/>
          <w:sz w:val="24"/>
          <w:szCs w:val="24"/>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2D3879" w:rsidRDefault="00E507FB" w:rsidP="002D3879">
      <w:pPr>
        <w:spacing w:line="240" w:lineRule="auto"/>
        <w:rPr>
          <w:rFonts w:ascii="Times New Roman" w:eastAsia="Times New Roman" w:hAnsi="Times New Roman" w:cs="Times New Roman"/>
          <w:sz w:val="24"/>
          <w:szCs w:val="24"/>
        </w:rPr>
      </w:pPr>
    </w:p>
    <w:p w14:paraId="0A95907C" w14:textId="77777777" w:rsidR="00E507FB" w:rsidRPr="002D3879" w:rsidRDefault="001B6528" w:rsidP="002D3879">
      <w:pPr>
        <w:pStyle w:val="BodyText"/>
        <w:ind w:left="0" w:right="10"/>
        <w:rPr>
          <w:rFonts w:cs="Times New Roman"/>
          <w:sz w:val="24"/>
          <w:szCs w:val="24"/>
        </w:rPr>
      </w:pPr>
      <w:r w:rsidRPr="002D3879">
        <w:rPr>
          <w:rFonts w:cs="Times New Roman"/>
          <w:sz w:val="24"/>
          <w:szCs w:val="24"/>
        </w:rPr>
        <w:t>Signatory</w:t>
      </w:r>
    </w:p>
    <w:p w14:paraId="26D4A45D" w14:textId="77777777" w:rsidR="00E507FB" w:rsidRPr="002D3879" w:rsidRDefault="00E507FB" w:rsidP="002D3879">
      <w:pPr>
        <w:tabs>
          <w:tab w:val="left" w:pos="2728"/>
        </w:tabs>
        <w:spacing w:line="240" w:lineRule="auto"/>
        <w:rPr>
          <w:rFonts w:ascii="Times New Roman" w:hAnsi="Times New Roman" w:cs="Times New Roman"/>
          <w:sz w:val="24"/>
          <w:szCs w:val="24"/>
        </w:rPr>
      </w:pPr>
    </w:p>
    <w:p w14:paraId="46B249EB" w14:textId="348C30A8" w:rsidR="00E507FB" w:rsidRPr="002D3879" w:rsidRDefault="001B6528" w:rsidP="002D3879">
      <w:pPr>
        <w:tabs>
          <w:tab w:val="left" w:pos="2728"/>
        </w:tabs>
        <w:spacing w:line="240" w:lineRule="auto"/>
        <w:rPr>
          <w:rFonts w:ascii="Times New Roman" w:hAnsi="Times New Roman" w:cs="Times New Roman"/>
          <w:sz w:val="24"/>
          <w:szCs w:val="24"/>
        </w:rPr>
      </w:pPr>
      <w:r w:rsidRPr="002D3879">
        <w:rPr>
          <w:rFonts w:ascii="Times New Roman" w:hAnsi="Times New Roman" w:cs="Times New Roman"/>
          <w:sz w:val="24"/>
          <w:szCs w:val="24"/>
        </w:rPr>
        <w:t>…………………………………………………………………..</w:t>
      </w:r>
    </w:p>
    <w:p w14:paraId="40CA96CF" w14:textId="77777777" w:rsidR="00E507FB" w:rsidRPr="002D3879" w:rsidRDefault="001B6528" w:rsidP="002D3879">
      <w:pPr>
        <w:tabs>
          <w:tab w:val="center" w:pos="4930"/>
        </w:tabs>
        <w:spacing w:line="240" w:lineRule="auto"/>
        <w:rPr>
          <w:rFonts w:ascii="Times New Roman" w:hAnsi="Times New Roman" w:cs="Times New Roman"/>
          <w:sz w:val="24"/>
          <w:szCs w:val="24"/>
        </w:rPr>
      </w:pPr>
      <w:r w:rsidRPr="002D3879">
        <w:rPr>
          <w:rFonts w:ascii="Times New Roman" w:hAnsi="Times New Roman" w:cs="Times New Roman"/>
          <w:sz w:val="24"/>
          <w:szCs w:val="24"/>
        </w:rPr>
        <w:t>By:</w:t>
      </w:r>
      <w:r w:rsidRPr="002D3879">
        <w:rPr>
          <w:rFonts w:ascii="Times New Roman" w:hAnsi="Times New Roman" w:cs="Times New Roman"/>
          <w:sz w:val="24"/>
          <w:szCs w:val="24"/>
        </w:rPr>
        <w:tab/>
        <w:t>By:</w:t>
      </w:r>
    </w:p>
    <w:p w14:paraId="37086641" w14:textId="77777777" w:rsidR="00E507FB" w:rsidRPr="002D3879" w:rsidRDefault="001B6528" w:rsidP="002D3879">
      <w:pPr>
        <w:tabs>
          <w:tab w:val="center" w:pos="4930"/>
        </w:tabs>
        <w:spacing w:line="240" w:lineRule="auto"/>
        <w:rPr>
          <w:rFonts w:ascii="Times New Roman" w:hAnsi="Times New Roman" w:cs="Times New Roman"/>
          <w:sz w:val="24"/>
          <w:szCs w:val="24"/>
        </w:rPr>
      </w:pPr>
      <w:r w:rsidRPr="002D3879">
        <w:rPr>
          <w:rFonts w:ascii="Times New Roman" w:hAnsi="Times New Roman" w:cs="Times New Roman"/>
          <w:sz w:val="24"/>
          <w:szCs w:val="24"/>
        </w:rPr>
        <w:t>Name:</w:t>
      </w:r>
      <w:r w:rsidRPr="002D3879">
        <w:rPr>
          <w:rFonts w:ascii="Times New Roman" w:hAnsi="Times New Roman" w:cs="Times New Roman"/>
          <w:sz w:val="24"/>
          <w:szCs w:val="24"/>
        </w:rPr>
        <w:tab/>
        <w:t>Name:</w:t>
      </w:r>
    </w:p>
    <w:sectPr w:rsidR="00E507FB" w:rsidRPr="002D3879">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802E" w14:textId="77777777" w:rsidR="00C32726" w:rsidRDefault="00C32726">
      <w:pPr>
        <w:spacing w:after="0" w:line="240" w:lineRule="auto"/>
      </w:pPr>
      <w:r>
        <w:separator/>
      </w:r>
    </w:p>
  </w:endnote>
  <w:endnote w:type="continuationSeparator" w:id="0">
    <w:p w14:paraId="1E3B60FD" w14:textId="77777777" w:rsidR="00C32726" w:rsidRDefault="00C3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1439" w14:textId="77777777" w:rsidR="00C32726" w:rsidRDefault="00C32726">
      <w:pPr>
        <w:spacing w:after="0" w:line="240" w:lineRule="auto"/>
      </w:pPr>
      <w:r>
        <w:separator/>
      </w:r>
    </w:p>
  </w:footnote>
  <w:footnote w:type="continuationSeparator" w:id="0">
    <w:p w14:paraId="59074147" w14:textId="77777777" w:rsidR="00C32726" w:rsidRDefault="00C32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4EF"/>
    <w:multiLevelType w:val="hybridMultilevel"/>
    <w:tmpl w:val="4DF06EA0"/>
    <w:lvl w:ilvl="0" w:tplc="6364928A">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6"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9"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1"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2"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3"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6"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7"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19" w15:restartNumberingAfterBreak="0">
    <w:nsid w:val="3E3008FF"/>
    <w:multiLevelType w:val="hybridMultilevel"/>
    <w:tmpl w:val="FD86BC88"/>
    <w:lvl w:ilvl="0" w:tplc="B4360C30">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3"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6" w15:restartNumberingAfterBreak="0">
    <w:nsid w:val="5FD8337A"/>
    <w:multiLevelType w:val="hybridMultilevel"/>
    <w:tmpl w:val="121AB53A"/>
    <w:lvl w:ilvl="0" w:tplc="DAD0DDA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8"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DA4C19"/>
    <w:multiLevelType w:val="hybridMultilevel"/>
    <w:tmpl w:val="86726384"/>
    <w:lvl w:ilvl="0" w:tplc="6644B44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7"/>
  </w:num>
  <w:num w:numId="4">
    <w:abstractNumId w:val="6"/>
  </w:num>
  <w:num w:numId="5">
    <w:abstractNumId w:val="2"/>
  </w:num>
  <w:num w:numId="6">
    <w:abstractNumId w:val="18"/>
  </w:num>
  <w:num w:numId="7">
    <w:abstractNumId w:val="11"/>
  </w:num>
  <w:num w:numId="8">
    <w:abstractNumId w:val="12"/>
  </w:num>
  <w:num w:numId="9">
    <w:abstractNumId w:val="16"/>
  </w:num>
  <w:num w:numId="10">
    <w:abstractNumId w:val="25"/>
  </w:num>
  <w:num w:numId="11">
    <w:abstractNumId w:val="8"/>
  </w:num>
  <w:num w:numId="12">
    <w:abstractNumId w:val="5"/>
  </w:num>
  <w:num w:numId="13">
    <w:abstractNumId w:val="10"/>
  </w:num>
  <w:num w:numId="14">
    <w:abstractNumId w:val="15"/>
  </w:num>
  <w:num w:numId="15">
    <w:abstractNumId w:val="9"/>
  </w:num>
  <w:num w:numId="16">
    <w:abstractNumId w:val="24"/>
  </w:num>
  <w:num w:numId="17">
    <w:abstractNumId w:val="21"/>
  </w:num>
  <w:num w:numId="18">
    <w:abstractNumId w:val="27"/>
  </w:num>
  <w:num w:numId="19">
    <w:abstractNumId w:val="28"/>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4"/>
  </w:num>
  <w:num w:numId="25">
    <w:abstractNumId w:val="13"/>
  </w:num>
  <w:num w:numId="26">
    <w:abstractNumId w:val="33"/>
  </w:num>
  <w:num w:numId="27">
    <w:abstractNumId w:val="32"/>
  </w:num>
  <w:num w:numId="28">
    <w:abstractNumId w:val="31"/>
  </w:num>
  <w:num w:numId="29">
    <w:abstractNumId w:val="14"/>
  </w:num>
  <w:num w:numId="30">
    <w:abstractNumId w:val="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2E28"/>
    <w:rsid w:val="00071F5C"/>
    <w:rsid w:val="00075591"/>
    <w:rsid w:val="000B3CFD"/>
    <w:rsid w:val="000C25F2"/>
    <w:rsid w:val="00125A15"/>
    <w:rsid w:val="00162601"/>
    <w:rsid w:val="001700F7"/>
    <w:rsid w:val="00171F0C"/>
    <w:rsid w:val="00181B66"/>
    <w:rsid w:val="00183CD2"/>
    <w:rsid w:val="00193C6F"/>
    <w:rsid w:val="001974D8"/>
    <w:rsid w:val="001A7BE1"/>
    <w:rsid w:val="001B6528"/>
    <w:rsid w:val="001F2FBA"/>
    <w:rsid w:val="001F5592"/>
    <w:rsid w:val="001F705C"/>
    <w:rsid w:val="00210EE9"/>
    <w:rsid w:val="00213305"/>
    <w:rsid w:val="00224504"/>
    <w:rsid w:val="00237DE4"/>
    <w:rsid w:val="0025052B"/>
    <w:rsid w:val="00254344"/>
    <w:rsid w:val="0026136B"/>
    <w:rsid w:val="00270234"/>
    <w:rsid w:val="00271C75"/>
    <w:rsid w:val="00293916"/>
    <w:rsid w:val="0029448D"/>
    <w:rsid w:val="002B3E99"/>
    <w:rsid w:val="002B7C0C"/>
    <w:rsid w:val="002D1624"/>
    <w:rsid w:val="002D3879"/>
    <w:rsid w:val="003046F2"/>
    <w:rsid w:val="00312469"/>
    <w:rsid w:val="003126C8"/>
    <w:rsid w:val="0031413F"/>
    <w:rsid w:val="003205F6"/>
    <w:rsid w:val="00320E2F"/>
    <w:rsid w:val="00334667"/>
    <w:rsid w:val="00352184"/>
    <w:rsid w:val="003568D2"/>
    <w:rsid w:val="00375DAA"/>
    <w:rsid w:val="00395D63"/>
    <w:rsid w:val="003A1543"/>
    <w:rsid w:val="003C6933"/>
    <w:rsid w:val="003E3CE6"/>
    <w:rsid w:val="003E498B"/>
    <w:rsid w:val="003F15A7"/>
    <w:rsid w:val="00406D0B"/>
    <w:rsid w:val="0043340D"/>
    <w:rsid w:val="00442483"/>
    <w:rsid w:val="0045125C"/>
    <w:rsid w:val="00462900"/>
    <w:rsid w:val="00470710"/>
    <w:rsid w:val="004A290A"/>
    <w:rsid w:val="004C1741"/>
    <w:rsid w:val="004D3177"/>
    <w:rsid w:val="004E120E"/>
    <w:rsid w:val="005021A7"/>
    <w:rsid w:val="00504247"/>
    <w:rsid w:val="00546867"/>
    <w:rsid w:val="00554C04"/>
    <w:rsid w:val="00572A75"/>
    <w:rsid w:val="00581578"/>
    <w:rsid w:val="00581CD9"/>
    <w:rsid w:val="00587697"/>
    <w:rsid w:val="00593713"/>
    <w:rsid w:val="0059387E"/>
    <w:rsid w:val="005A01AA"/>
    <w:rsid w:val="005B5AA9"/>
    <w:rsid w:val="005D3878"/>
    <w:rsid w:val="005D4BDF"/>
    <w:rsid w:val="005D5133"/>
    <w:rsid w:val="006017F4"/>
    <w:rsid w:val="00624828"/>
    <w:rsid w:val="00645F59"/>
    <w:rsid w:val="00654713"/>
    <w:rsid w:val="0066140F"/>
    <w:rsid w:val="00687FF8"/>
    <w:rsid w:val="006B15DD"/>
    <w:rsid w:val="006B29C7"/>
    <w:rsid w:val="00706145"/>
    <w:rsid w:val="007074B6"/>
    <w:rsid w:val="00716E10"/>
    <w:rsid w:val="0073076A"/>
    <w:rsid w:val="00751D4D"/>
    <w:rsid w:val="007723CA"/>
    <w:rsid w:val="00773E71"/>
    <w:rsid w:val="00777BA5"/>
    <w:rsid w:val="00783F23"/>
    <w:rsid w:val="007848E1"/>
    <w:rsid w:val="00792B12"/>
    <w:rsid w:val="007B3AA2"/>
    <w:rsid w:val="007B6E24"/>
    <w:rsid w:val="007B7B9D"/>
    <w:rsid w:val="007E074B"/>
    <w:rsid w:val="007F6ECD"/>
    <w:rsid w:val="00851967"/>
    <w:rsid w:val="00857BD9"/>
    <w:rsid w:val="00882A82"/>
    <w:rsid w:val="00885FB9"/>
    <w:rsid w:val="008B30E9"/>
    <w:rsid w:val="008C4FF9"/>
    <w:rsid w:val="008D6B89"/>
    <w:rsid w:val="0090366F"/>
    <w:rsid w:val="009215AD"/>
    <w:rsid w:val="00921686"/>
    <w:rsid w:val="00952711"/>
    <w:rsid w:val="00956886"/>
    <w:rsid w:val="009A6F06"/>
    <w:rsid w:val="009A7EBA"/>
    <w:rsid w:val="009E1D7C"/>
    <w:rsid w:val="00A1658A"/>
    <w:rsid w:val="00A77BBC"/>
    <w:rsid w:val="00A829D7"/>
    <w:rsid w:val="00AA69D4"/>
    <w:rsid w:val="00AB07B4"/>
    <w:rsid w:val="00B15ACB"/>
    <w:rsid w:val="00B16949"/>
    <w:rsid w:val="00B55402"/>
    <w:rsid w:val="00B73B09"/>
    <w:rsid w:val="00B755A0"/>
    <w:rsid w:val="00B97607"/>
    <w:rsid w:val="00BC2E1D"/>
    <w:rsid w:val="00BC3435"/>
    <w:rsid w:val="00BC7021"/>
    <w:rsid w:val="00BE18F5"/>
    <w:rsid w:val="00C12F8E"/>
    <w:rsid w:val="00C23EA8"/>
    <w:rsid w:val="00C32726"/>
    <w:rsid w:val="00C50B75"/>
    <w:rsid w:val="00C51A75"/>
    <w:rsid w:val="00C57495"/>
    <w:rsid w:val="00C65CE8"/>
    <w:rsid w:val="00C66C33"/>
    <w:rsid w:val="00C71162"/>
    <w:rsid w:val="00C76237"/>
    <w:rsid w:val="00C807F5"/>
    <w:rsid w:val="00C82A9B"/>
    <w:rsid w:val="00C84FA3"/>
    <w:rsid w:val="00CB1088"/>
    <w:rsid w:val="00CB6231"/>
    <w:rsid w:val="00D329AF"/>
    <w:rsid w:val="00D54490"/>
    <w:rsid w:val="00D660F4"/>
    <w:rsid w:val="00D81510"/>
    <w:rsid w:val="00D85FE3"/>
    <w:rsid w:val="00D86D80"/>
    <w:rsid w:val="00D93328"/>
    <w:rsid w:val="00DB1FB6"/>
    <w:rsid w:val="00DB7EE2"/>
    <w:rsid w:val="00DD521E"/>
    <w:rsid w:val="00E016C1"/>
    <w:rsid w:val="00E02780"/>
    <w:rsid w:val="00E50467"/>
    <w:rsid w:val="00E507FB"/>
    <w:rsid w:val="00E72C5B"/>
    <w:rsid w:val="00E94BD9"/>
    <w:rsid w:val="00EE2EBF"/>
    <w:rsid w:val="00F05BA0"/>
    <w:rsid w:val="00F34B5C"/>
    <w:rsid w:val="00F47E64"/>
    <w:rsid w:val="00F6363F"/>
    <w:rsid w:val="00F75A00"/>
    <w:rsid w:val="00F80607"/>
    <w:rsid w:val="00F865A8"/>
    <w:rsid w:val="00FA6BB6"/>
    <w:rsid w:val="00FB3135"/>
    <w:rsid w:val="00FD3B2A"/>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1"/>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1"/>
    <w:qFormat/>
    <w:locked/>
    <w:rsid w:val="00352184"/>
  </w:style>
  <w:style w:type="paragraph" w:styleId="NoSpacing">
    <w:name w:val="No Spacing"/>
    <w:uiPriority w:val="1"/>
    <w:qFormat/>
    <w:rsid w:val="00792B12"/>
    <w:pPr>
      <w:spacing w:after="0" w:line="240" w:lineRule="auto"/>
    </w:pPr>
    <w:rPr>
      <w:rFonts w:ascii="Calibri" w:eastAsia="Calibri" w:hAnsi="Calibri" w:cs="Times New Roman"/>
    </w:rPr>
  </w:style>
  <w:style w:type="paragraph" w:styleId="NormalWeb">
    <w:name w:val="Normal (Web)"/>
    <w:basedOn w:val="Normal"/>
    <w:uiPriority w:val="99"/>
    <w:unhideWhenUsed/>
    <w:rsid w:val="002D38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4030">
      <w:bodyDiv w:val="1"/>
      <w:marLeft w:val="0"/>
      <w:marRight w:val="0"/>
      <w:marTop w:val="0"/>
      <w:marBottom w:val="0"/>
      <w:divBdr>
        <w:top w:val="none" w:sz="0" w:space="0" w:color="auto"/>
        <w:left w:val="none" w:sz="0" w:space="0" w:color="auto"/>
        <w:bottom w:val="none" w:sz="0" w:space="0" w:color="auto"/>
        <w:right w:val="none" w:sz="0" w:space="0" w:color="auto"/>
      </w:divBdr>
    </w:div>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767845666">
      <w:bodyDiv w:val="1"/>
      <w:marLeft w:val="0"/>
      <w:marRight w:val="0"/>
      <w:marTop w:val="0"/>
      <w:marBottom w:val="0"/>
      <w:divBdr>
        <w:top w:val="none" w:sz="0" w:space="0" w:color="auto"/>
        <w:left w:val="none" w:sz="0" w:space="0" w:color="auto"/>
        <w:bottom w:val="none" w:sz="0" w:space="0" w:color="auto"/>
        <w:right w:val="none" w:sz="0" w:space="0" w:color="auto"/>
      </w:divBdr>
    </w:div>
    <w:div w:id="805782255">
      <w:bodyDiv w:val="1"/>
      <w:marLeft w:val="0"/>
      <w:marRight w:val="0"/>
      <w:marTop w:val="0"/>
      <w:marBottom w:val="0"/>
      <w:divBdr>
        <w:top w:val="none" w:sz="0" w:space="0" w:color="auto"/>
        <w:left w:val="none" w:sz="0" w:space="0" w:color="auto"/>
        <w:bottom w:val="none" w:sz="0" w:space="0" w:color="auto"/>
        <w:right w:val="none" w:sz="0" w:space="0" w:color="auto"/>
      </w:divBdr>
    </w:div>
    <w:div w:id="1267688170">
      <w:bodyDiv w:val="1"/>
      <w:marLeft w:val="0"/>
      <w:marRight w:val="0"/>
      <w:marTop w:val="0"/>
      <w:marBottom w:val="0"/>
      <w:divBdr>
        <w:top w:val="none" w:sz="0" w:space="0" w:color="auto"/>
        <w:left w:val="none" w:sz="0" w:space="0" w:color="auto"/>
        <w:bottom w:val="none" w:sz="0" w:space="0" w:color="auto"/>
        <w:right w:val="none" w:sz="0" w:space="0" w:color="auto"/>
      </w:divBdr>
    </w:div>
    <w:div w:id="1357610103">
      <w:bodyDiv w:val="1"/>
      <w:marLeft w:val="0"/>
      <w:marRight w:val="0"/>
      <w:marTop w:val="0"/>
      <w:marBottom w:val="0"/>
      <w:divBdr>
        <w:top w:val="none" w:sz="0" w:space="0" w:color="auto"/>
        <w:left w:val="none" w:sz="0" w:space="0" w:color="auto"/>
        <w:bottom w:val="none" w:sz="0" w:space="0" w:color="auto"/>
        <w:right w:val="none" w:sz="0" w:space="0" w:color="auto"/>
      </w:divBdr>
    </w:div>
    <w:div w:id="1604070250">
      <w:bodyDiv w:val="1"/>
      <w:marLeft w:val="0"/>
      <w:marRight w:val="0"/>
      <w:marTop w:val="0"/>
      <w:marBottom w:val="0"/>
      <w:divBdr>
        <w:top w:val="none" w:sz="0" w:space="0" w:color="auto"/>
        <w:left w:val="none" w:sz="0" w:space="0" w:color="auto"/>
        <w:bottom w:val="none" w:sz="0" w:space="0" w:color="auto"/>
        <w:right w:val="none" w:sz="0" w:space="0" w:color="auto"/>
      </w:divBdr>
    </w:div>
    <w:div w:id="1795054586">
      <w:bodyDiv w:val="1"/>
      <w:marLeft w:val="0"/>
      <w:marRight w:val="0"/>
      <w:marTop w:val="0"/>
      <w:marBottom w:val="0"/>
      <w:divBdr>
        <w:top w:val="none" w:sz="0" w:space="0" w:color="auto"/>
        <w:left w:val="none" w:sz="0" w:space="0" w:color="auto"/>
        <w:bottom w:val="none" w:sz="0" w:space="0" w:color="auto"/>
        <w:right w:val="none" w:sz="0" w:space="0" w:color="auto"/>
      </w:divBdr>
    </w:div>
    <w:div w:id="1887908548">
      <w:bodyDiv w:val="1"/>
      <w:marLeft w:val="0"/>
      <w:marRight w:val="0"/>
      <w:marTop w:val="0"/>
      <w:marBottom w:val="0"/>
      <w:divBdr>
        <w:top w:val="none" w:sz="0" w:space="0" w:color="auto"/>
        <w:left w:val="none" w:sz="0" w:space="0" w:color="auto"/>
        <w:bottom w:val="none" w:sz="0" w:space="0" w:color="auto"/>
        <w:right w:val="none" w:sz="0" w:space="0" w:color="auto"/>
      </w:divBdr>
    </w:div>
    <w:div w:id="1918324477">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66AE-B941-4E17-B9A6-3259FD36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1781</Words>
  <Characters>10158</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Musledin Saida</cp:lastModifiedBy>
  <cp:revision>159</cp:revision>
  <dcterms:created xsi:type="dcterms:W3CDTF">2023-10-25T06:28:00Z</dcterms:created>
  <dcterms:modified xsi:type="dcterms:W3CDTF">2024-10-31T09:52:00Z</dcterms:modified>
</cp:coreProperties>
</file>