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18F" w14:textId="77777777" w:rsidR="00E507FB" w:rsidRPr="0032023B" w:rsidRDefault="001B6528">
      <w:pPr>
        <w:spacing w:line="240" w:lineRule="auto"/>
        <w:jc w:val="center"/>
        <w:rPr>
          <w:rFonts w:ascii="Times New Roman" w:hAnsi="Times New Roman" w:cs="Times New Roman"/>
          <w:b/>
          <w:sz w:val="24"/>
          <w:szCs w:val="24"/>
        </w:rPr>
      </w:pPr>
      <w:r w:rsidRPr="0032023B">
        <w:rPr>
          <w:rFonts w:ascii="Times New Roman" w:hAnsi="Times New Roman" w:cs="Times New Roman"/>
          <w:b/>
          <w:sz w:val="24"/>
          <w:szCs w:val="24"/>
        </w:rPr>
        <w:t>CONFIDENTIALITY AGREEMENT</w:t>
      </w:r>
    </w:p>
    <w:p w14:paraId="5B20DBF1" w14:textId="77777777" w:rsidR="00E507FB" w:rsidRPr="0032023B" w:rsidRDefault="00E507FB">
      <w:pPr>
        <w:pStyle w:val="ListParagraph"/>
        <w:spacing w:line="240" w:lineRule="auto"/>
        <w:jc w:val="both"/>
        <w:rPr>
          <w:rFonts w:ascii="Times New Roman" w:hAnsi="Times New Roman" w:cs="Times New Roman"/>
          <w:sz w:val="24"/>
          <w:szCs w:val="24"/>
        </w:rPr>
      </w:pPr>
    </w:p>
    <w:p w14:paraId="16A28319" w14:textId="71E49E1D" w:rsidR="00E507FB" w:rsidRPr="0032023B" w:rsidRDefault="001B6528">
      <w:pPr>
        <w:widowControl w:val="0"/>
        <w:tabs>
          <w:tab w:val="left" w:pos="856"/>
        </w:tabs>
        <w:spacing w:before="195" w:after="0" w:line="240" w:lineRule="auto"/>
        <w:jc w:val="both"/>
        <w:rPr>
          <w:rFonts w:ascii="Times New Roman" w:hAnsi="Times New Roman" w:cs="Times New Roman"/>
          <w:sz w:val="24"/>
          <w:szCs w:val="24"/>
        </w:rPr>
      </w:pPr>
      <w:r w:rsidRPr="0032023B">
        <w:rPr>
          <w:rFonts w:ascii="Times New Roman" w:hAnsi="Times New Roman" w:cs="Times New Roman"/>
          <w:sz w:val="24"/>
          <w:szCs w:val="24"/>
        </w:rPr>
        <w:t>............................ (</w:t>
      </w:r>
      <w:r w:rsidRPr="0032023B">
        <w:rPr>
          <w:rFonts w:ascii="Times New Roman" w:hAnsi="Times New Roman" w:cs="Times New Roman"/>
          <w:i/>
          <w:sz w:val="24"/>
          <w:szCs w:val="24"/>
        </w:rPr>
        <w:t>name of the shareholder</w:t>
      </w:r>
      <w:r w:rsidRPr="0032023B">
        <w:rPr>
          <w:rFonts w:ascii="Times New Roman" w:hAnsi="Times New Roman" w:cs="Times New Roman"/>
          <w:sz w:val="24"/>
          <w:szCs w:val="24"/>
        </w:rPr>
        <w:t xml:space="preserve">),…………………………..citizen, born on…………………………. In………………………, resident of ……………………………………………, identified with ID card (or passport series)……………………………….., no…………..issued by………………………on……………………personal ID number…………………………………………., phone number…………………………………. owning a number of  ............................ shares in the </w:t>
      </w:r>
      <w:proofErr w:type="spellStart"/>
      <w:r w:rsidRPr="0032023B">
        <w:rPr>
          <w:rFonts w:ascii="Times New Roman" w:hAnsi="Times New Roman" w:cs="Times New Roman"/>
          <w:sz w:val="24"/>
          <w:szCs w:val="24"/>
        </w:rPr>
        <w:t>Societatea</w:t>
      </w:r>
      <w:proofErr w:type="spellEnd"/>
      <w:r w:rsidRPr="0032023B">
        <w:rPr>
          <w:rFonts w:ascii="Times New Roman" w:hAnsi="Times New Roman" w:cs="Times New Roman"/>
          <w:sz w:val="24"/>
          <w:szCs w:val="24"/>
        </w:rPr>
        <w:t xml:space="preserve"> </w:t>
      </w:r>
      <w:proofErr w:type="spellStart"/>
      <w:r w:rsidRPr="0032023B">
        <w:rPr>
          <w:rFonts w:ascii="Times New Roman" w:hAnsi="Times New Roman" w:cs="Times New Roman"/>
          <w:sz w:val="24"/>
          <w:szCs w:val="24"/>
        </w:rPr>
        <w:t>Nationala</w:t>
      </w:r>
      <w:proofErr w:type="spellEnd"/>
      <w:r w:rsidRPr="0032023B">
        <w:rPr>
          <w:rFonts w:ascii="Times New Roman" w:hAnsi="Times New Roman" w:cs="Times New Roman"/>
          <w:sz w:val="24"/>
          <w:szCs w:val="24"/>
        </w:rPr>
        <w:t xml:space="preserve"> </w:t>
      </w:r>
      <w:proofErr w:type="spellStart"/>
      <w:r w:rsidRPr="0032023B">
        <w:rPr>
          <w:rFonts w:ascii="Times New Roman" w:hAnsi="Times New Roman" w:cs="Times New Roman"/>
          <w:sz w:val="24"/>
          <w:szCs w:val="24"/>
        </w:rPr>
        <w:t>Nuclearelectrica</w:t>
      </w:r>
      <w:proofErr w:type="spellEnd"/>
      <w:r w:rsidRPr="0032023B">
        <w:rPr>
          <w:rFonts w:ascii="Times New Roman" w:hAnsi="Times New Roman" w:cs="Times New Roman"/>
          <w:sz w:val="24"/>
          <w:szCs w:val="24"/>
        </w:rPr>
        <w:t xml:space="preserve"> S.A. (“SNN”) on the reference date </w:t>
      </w:r>
      <w:r w:rsidR="00E41452" w:rsidRPr="0032023B">
        <w:rPr>
          <w:rFonts w:ascii="Times New Roman" w:hAnsi="Times New Roman" w:cs="Times New Roman"/>
          <w:b/>
          <w:sz w:val="24"/>
          <w:szCs w:val="24"/>
        </w:rPr>
        <w:t>10.01.2025</w:t>
      </w:r>
      <w:r w:rsidRPr="0032023B">
        <w:rPr>
          <w:rFonts w:ascii="Times New Roman" w:hAnsi="Times New Roman" w:cs="Times New Roman"/>
          <w:b/>
          <w:sz w:val="24"/>
          <w:szCs w:val="24"/>
        </w:rPr>
        <w:t>.</w:t>
      </w:r>
    </w:p>
    <w:p w14:paraId="738C01B0" w14:textId="77777777" w:rsidR="00E507FB" w:rsidRPr="0032023B" w:rsidRDefault="001B6528">
      <w:pPr>
        <w:widowControl w:val="0"/>
        <w:tabs>
          <w:tab w:val="left" w:pos="856"/>
        </w:tabs>
        <w:spacing w:before="195" w:after="0" w:line="240" w:lineRule="auto"/>
        <w:jc w:val="both"/>
        <w:rPr>
          <w:rFonts w:ascii="Times New Roman" w:hAnsi="Times New Roman" w:cs="Times New Roman"/>
          <w:sz w:val="24"/>
          <w:szCs w:val="24"/>
        </w:rPr>
      </w:pPr>
      <w:r w:rsidRPr="0032023B">
        <w:rPr>
          <w:rFonts w:ascii="Times New Roman" w:hAnsi="Times New Roman" w:cs="Times New Roman"/>
          <w:sz w:val="24"/>
          <w:szCs w:val="24"/>
        </w:rPr>
        <w:t>Or (</w:t>
      </w:r>
      <w:r w:rsidRPr="0032023B">
        <w:rPr>
          <w:rFonts w:ascii="Times New Roman" w:hAnsi="Times New Roman" w:cs="Times New Roman"/>
          <w:i/>
          <w:sz w:val="24"/>
          <w:szCs w:val="24"/>
        </w:rPr>
        <w:t>as the case may be</w:t>
      </w:r>
      <w:r w:rsidRPr="0032023B">
        <w:rPr>
          <w:rFonts w:ascii="Times New Roman" w:hAnsi="Times New Roman" w:cs="Times New Roman"/>
          <w:sz w:val="24"/>
          <w:szCs w:val="24"/>
        </w:rPr>
        <w:t>)</w:t>
      </w:r>
    </w:p>
    <w:p w14:paraId="5D29B233" w14:textId="5CBE41B2" w:rsidR="00E507FB" w:rsidRPr="0032023B" w:rsidRDefault="001B6528">
      <w:pPr>
        <w:widowControl w:val="0"/>
        <w:tabs>
          <w:tab w:val="left" w:pos="856"/>
        </w:tabs>
        <w:spacing w:before="195" w:after="0" w:line="240" w:lineRule="auto"/>
        <w:jc w:val="both"/>
        <w:rPr>
          <w:rFonts w:ascii="Times New Roman" w:hAnsi="Times New Roman" w:cs="Times New Roman"/>
          <w:b/>
          <w:sz w:val="24"/>
          <w:szCs w:val="24"/>
        </w:rPr>
      </w:pPr>
      <w:r w:rsidRPr="0032023B">
        <w:rPr>
          <w:rFonts w:ascii="Times New Roman" w:hAnsi="Times New Roman" w:cs="Times New Roman"/>
          <w:sz w:val="24"/>
          <w:szCs w:val="24"/>
        </w:rPr>
        <w:t>……………………………………… (</w:t>
      </w:r>
      <w:r w:rsidRPr="0032023B">
        <w:rPr>
          <w:rFonts w:ascii="Times New Roman" w:hAnsi="Times New Roman" w:cs="Times New Roman"/>
          <w:i/>
          <w:sz w:val="24"/>
          <w:szCs w:val="24"/>
        </w:rPr>
        <w:t>name of the shareholder</w:t>
      </w:r>
      <w:r w:rsidRPr="0032023B">
        <w:rPr>
          <w:rFonts w:ascii="Times New Roman" w:hAnsi="Times New Roman" w:cs="Times New Roman"/>
          <w:sz w:val="24"/>
          <w:szCs w:val="24"/>
        </w:rPr>
        <w:t xml:space="preserve">) with its registered office in ………………….., phone ………………, fax: …………….., registered with the National Trade Register Office under No. ……………….., Sole Registration Number with Trade Register (CUI) ………………., Tax Registration Number (CIF) ………………, duly represented by ……………………….., owning a number of  ............................ shares in the </w:t>
      </w:r>
      <w:proofErr w:type="spellStart"/>
      <w:r w:rsidRPr="0032023B">
        <w:rPr>
          <w:rFonts w:ascii="Times New Roman" w:hAnsi="Times New Roman" w:cs="Times New Roman"/>
          <w:sz w:val="24"/>
          <w:szCs w:val="24"/>
        </w:rPr>
        <w:t>Societatea</w:t>
      </w:r>
      <w:proofErr w:type="spellEnd"/>
      <w:r w:rsidRPr="0032023B">
        <w:rPr>
          <w:rFonts w:ascii="Times New Roman" w:hAnsi="Times New Roman" w:cs="Times New Roman"/>
          <w:sz w:val="24"/>
          <w:szCs w:val="24"/>
        </w:rPr>
        <w:t xml:space="preserve"> </w:t>
      </w:r>
      <w:proofErr w:type="spellStart"/>
      <w:r w:rsidRPr="0032023B">
        <w:rPr>
          <w:rFonts w:ascii="Times New Roman" w:hAnsi="Times New Roman" w:cs="Times New Roman"/>
          <w:sz w:val="24"/>
          <w:szCs w:val="24"/>
        </w:rPr>
        <w:t>Nationala</w:t>
      </w:r>
      <w:proofErr w:type="spellEnd"/>
      <w:r w:rsidRPr="0032023B">
        <w:rPr>
          <w:rFonts w:ascii="Times New Roman" w:hAnsi="Times New Roman" w:cs="Times New Roman"/>
          <w:sz w:val="24"/>
          <w:szCs w:val="24"/>
        </w:rPr>
        <w:t xml:space="preserve"> </w:t>
      </w:r>
      <w:proofErr w:type="spellStart"/>
      <w:r w:rsidRPr="0032023B">
        <w:rPr>
          <w:rFonts w:ascii="Times New Roman" w:hAnsi="Times New Roman" w:cs="Times New Roman"/>
          <w:sz w:val="24"/>
          <w:szCs w:val="24"/>
        </w:rPr>
        <w:t>Nuclearelectrica</w:t>
      </w:r>
      <w:proofErr w:type="spellEnd"/>
      <w:r w:rsidRPr="0032023B">
        <w:rPr>
          <w:rFonts w:ascii="Times New Roman" w:hAnsi="Times New Roman" w:cs="Times New Roman"/>
          <w:sz w:val="24"/>
          <w:szCs w:val="24"/>
        </w:rPr>
        <w:t xml:space="preserve"> S.A. (“SNN”) on the reference date </w:t>
      </w:r>
      <w:r w:rsidR="00E41452" w:rsidRPr="0032023B">
        <w:rPr>
          <w:rFonts w:ascii="Times New Roman" w:hAnsi="Times New Roman" w:cs="Times New Roman"/>
          <w:b/>
          <w:sz w:val="24"/>
          <w:szCs w:val="24"/>
        </w:rPr>
        <w:t>10.01.2025</w:t>
      </w:r>
      <w:r w:rsidRPr="0032023B">
        <w:rPr>
          <w:rFonts w:ascii="Times New Roman" w:hAnsi="Times New Roman" w:cs="Times New Roman"/>
          <w:b/>
          <w:sz w:val="24"/>
          <w:szCs w:val="24"/>
        </w:rPr>
        <w:t>.</w:t>
      </w:r>
    </w:p>
    <w:p w14:paraId="39F41DF9" w14:textId="77777777" w:rsidR="00E507FB" w:rsidRPr="0032023B" w:rsidRDefault="00E507FB">
      <w:pPr>
        <w:widowControl w:val="0"/>
        <w:tabs>
          <w:tab w:val="left" w:pos="856"/>
        </w:tabs>
        <w:spacing w:before="195" w:after="0" w:line="240" w:lineRule="auto"/>
        <w:jc w:val="both"/>
        <w:rPr>
          <w:rFonts w:ascii="Times New Roman" w:hAnsi="Times New Roman" w:cs="Times New Roman"/>
          <w:sz w:val="24"/>
          <w:szCs w:val="24"/>
        </w:rPr>
      </w:pPr>
    </w:p>
    <w:p w14:paraId="0C4717CB" w14:textId="6F07D663" w:rsidR="00F865A8" w:rsidRPr="0032023B" w:rsidRDefault="001B6528">
      <w:pPr>
        <w:spacing w:line="240" w:lineRule="auto"/>
        <w:jc w:val="both"/>
        <w:rPr>
          <w:rFonts w:ascii="Times New Roman" w:hAnsi="Times New Roman" w:cs="Times New Roman"/>
          <w:sz w:val="24"/>
          <w:szCs w:val="24"/>
        </w:rPr>
      </w:pPr>
      <w:r w:rsidRPr="0032023B">
        <w:rPr>
          <w:rFonts w:ascii="Times New Roman" w:hAnsi="Times New Roman" w:cs="Times New Roman"/>
          <w:sz w:val="24"/>
          <w:szCs w:val="24"/>
        </w:rPr>
        <w:t xml:space="preserve">(hereinafter referred to as </w:t>
      </w:r>
      <w:r w:rsidRPr="0032023B">
        <w:rPr>
          <w:rFonts w:ascii="Times New Roman" w:hAnsi="Times New Roman" w:cs="Times New Roman"/>
          <w:b/>
          <w:sz w:val="24"/>
          <w:szCs w:val="24"/>
        </w:rPr>
        <w:t>the Shareholder</w:t>
      </w:r>
      <w:r w:rsidRPr="0032023B">
        <w:rPr>
          <w:rFonts w:ascii="Times New Roman" w:hAnsi="Times New Roman" w:cs="Times New Roman"/>
          <w:sz w:val="24"/>
          <w:szCs w:val="24"/>
        </w:rPr>
        <w:t>)</w:t>
      </w:r>
    </w:p>
    <w:p w14:paraId="4C92B16B" w14:textId="77777777" w:rsidR="00E507FB" w:rsidRPr="0032023B" w:rsidRDefault="001B6528">
      <w:pPr>
        <w:pStyle w:val="ListParagraph"/>
        <w:numPr>
          <w:ilvl w:val="0"/>
          <w:numId w:val="17"/>
        </w:numPr>
        <w:spacing w:line="240" w:lineRule="auto"/>
        <w:jc w:val="both"/>
        <w:rPr>
          <w:rFonts w:ascii="Times New Roman" w:hAnsi="Times New Roman" w:cs="Times New Roman"/>
          <w:b/>
          <w:sz w:val="24"/>
          <w:szCs w:val="24"/>
        </w:rPr>
      </w:pPr>
      <w:r w:rsidRPr="0032023B">
        <w:rPr>
          <w:rFonts w:ascii="Times New Roman" w:hAnsi="Times New Roman" w:cs="Times New Roman"/>
          <w:b/>
          <w:sz w:val="24"/>
          <w:szCs w:val="24"/>
        </w:rPr>
        <w:t>Introduction and definitions</w:t>
      </w:r>
    </w:p>
    <w:p w14:paraId="2FF33F79" w14:textId="77777777" w:rsidR="0090366F" w:rsidRPr="0032023B" w:rsidRDefault="001B6528" w:rsidP="0090366F">
      <w:pPr>
        <w:spacing w:line="240" w:lineRule="auto"/>
        <w:jc w:val="both"/>
        <w:rPr>
          <w:rFonts w:ascii="Times New Roman" w:hAnsi="Times New Roman" w:cs="Times New Roman"/>
          <w:sz w:val="24"/>
          <w:szCs w:val="24"/>
        </w:rPr>
      </w:pPr>
      <w:r w:rsidRPr="0032023B">
        <w:rPr>
          <w:rFonts w:ascii="Times New Roman" w:hAnsi="Times New Roman" w:cs="Times New Roman"/>
          <w:sz w:val="24"/>
          <w:szCs w:val="24"/>
        </w:rPr>
        <w:t>In view of:</w:t>
      </w:r>
    </w:p>
    <w:p w14:paraId="6F0F2A3F" w14:textId="69326F5B" w:rsidR="00E41452" w:rsidRPr="0032023B" w:rsidRDefault="0090366F" w:rsidP="00EB1EDC">
      <w:pPr>
        <w:pStyle w:val="Default"/>
        <w:numPr>
          <w:ilvl w:val="0"/>
          <w:numId w:val="15"/>
        </w:numPr>
        <w:jc w:val="both"/>
      </w:pPr>
      <w:r w:rsidRPr="0032023B">
        <w:t xml:space="preserve">The Shareholder being a shareholder of </w:t>
      </w:r>
      <w:proofErr w:type="spellStart"/>
      <w:r w:rsidRPr="0032023B">
        <w:t>Societatea</w:t>
      </w:r>
      <w:proofErr w:type="spellEnd"/>
      <w:r w:rsidRPr="0032023B">
        <w:t xml:space="preserve"> </w:t>
      </w:r>
      <w:proofErr w:type="spellStart"/>
      <w:r w:rsidRPr="0032023B">
        <w:t>Nationala</w:t>
      </w:r>
      <w:proofErr w:type="spellEnd"/>
      <w:r w:rsidRPr="0032023B">
        <w:t xml:space="preserve"> </w:t>
      </w:r>
      <w:proofErr w:type="spellStart"/>
      <w:r w:rsidRPr="0032023B">
        <w:t>Nuclearelectrica</w:t>
      </w:r>
      <w:proofErr w:type="spellEnd"/>
      <w:r w:rsidRPr="0032023B">
        <w:t xml:space="preserve"> S.A. (“SNN”), having the right to participate and vote in </w:t>
      </w:r>
      <w:r w:rsidRPr="0032023B">
        <w:rPr>
          <w:b/>
        </w:rPr>
        <w:t xml:space="preserve">SNN’s </w:t>
      </w:r>
      <w:r w:rsidR="00E41452" w:rsidRPr="0032023B">
        <w:rPr>
          <w:b/>
        </w:rPr>
        <w:t xml:space="preserve">Ordinary and </w:t>
      </w:r>
      <w:r w:rsidR="00764BC7" w:rsidRPr="0032023B">
        <w:rPr>
          <w:b/>
        </w:rPr>
        <w:t>Extrao</w:t>
      </w:r>
      <w:r w:rsidRPr="0032023B">
        <w:rPr>
          <w:b/>
          <w:lang w:bidi="en-US"/>
        </w:rPr>
        <w:t>rdinary General Meeting of Shareholders (“</w:t>
      </w:r>
      <w:r w:rsidR="00E41452" w:rsidRPr="0032023B">
        <w:rPr>
          <w:b/>
          <w:lang w:bidi="en-US"/>
        </w:rPr>
        <w:t xml:space="preserve">OGMS and </w:t>
      </w:r>
      <w:r w:rsidR="00764BC7" w:rsidRPr="0032023B">
        <w:rPr>
          <w:b/>
          <w:lang w:bidi="en-US"/>
        </w:rPr>
        <w:t>E</w:t>
      </w:r>
      <w:r w:rsidRPr="0032023B">
        <w:rPr>
          <w:b/>
          <w:lang w:bidi="en-US"/>
        </w:rPr>
        <w:t>GMS”)</w:t>
      </w:r>
      <w:r w:rsidRPr="0032023B">
        <w:rPr>
          <w:lang w:bidi="en-US"/>
        </w:rPr>
        <w:t xml:space="preserve">, </w:t>
      </w:r>
      <w:r w:rsidRPr="0032023B">
        <w:t xml:space="preserve">to be held on </w:t>
      </w:r>
      <w:r w:rsidR="00E41452" w:rsidRPr="0032023B">
        <w:rPr>
          <w:b/>
        </w:rPr>
        <w:t>22.01.2025,</w:t>
      </w:r>
      <w:r w:rsidR="00764BC7" w:rsidRPr="0032023B">
        <w:rPr>
          <w:b/>
        </w:rPr>
        <w:t xml:space="preserve"> at 10:00 </w:t>
      </w:r>
      <w:r w:rsidR="00764BC7" w:rsidRPr="0032023B">
        <w:t>(Romania time)</w:t>
      </w:r>
      <w:r w:rsidRPr="0032023B">
        <w:t xml:space="preserve"> </w:t>
      </w:r>
      <w:r w:rsidR="00764BC7" w:rsidRPr="0032023B">
        <w:t xml:space="preserve">at the headquarters of </w:t>
      </w:r>
      <w:proofErr w:type="spellStart"/>
      <w:r w:rsidR="00764BC7" w:rsidRPr="0032023B">
        <w:t>Societatea</w:t>
      </w:r>
      <w:proofErr w:type="spellEnd"/>
      <w:r w:rsidR="00764BC7" w:rsidRPr="0032023B">
        <w:t xml:space="preserve"> </w:t>
      </w:r>
      <w:proofErr w:type="spellStart"/>
      <w:r w:rsidR="00764BC7" w:rsidRPr="0032023B">
        <w:t>Nationala</w:t>
      </w:r>
      <w:proofErr w:type="spellEnd"/>
      <w:r w:rsidR="00764BC7" w:rsidRPr="0032023B">
        <w:t xml:space="preserve"> </w:t>
      </w:r>
      <w:proofErr w:type="spellStart"/>
      <w:r w:rsidR="00764BC7" w:rsidRPr="0032023B">
        <w:t>Nuclearelectrica</w:t>
      </w:r>
      <w:proofErr w:type="spellEnd"/>
      <w:r w:rsidR="00764BC7" w:rsidRPr="0032023B">
        <w:t xml:space="preserve"> S.A. on Boulevard </w:t>
      </w:r>
      <w:proofErr w:type="spellStart"/>
      <w:r w:rsidR="00764BC7" w:rsidRPr="0032023B">
        <w:t>Iancu</w:t>
      </w:r>
      <w:proofErr w:type="spellEnd"/>
      <w:r w:rsidR="00764BC7" w:rsidRPr="0032023B">
        <w:t xml:space="preserve"> de Hunedoara no. 48, district 1, Bucharest, conference room 01.</w:t>
      </w:r>
      <w:r w:rsidR="005C4F9F" w:rsidRPr="0032023B">
        <w:t>01, and which have on the agenda of the Ordinary General Meeting of the Shareholders, among others, in items 3, 4 and on the agenda of the Extraordinary General Meeting of the Shareholders, among others, in items 2, 4, the following:</w:t>
      </w:r>
    </w:p>
    <w:p w14:paraId="7EA2D0A8" w14:textId="472BC6C0" w:rsidR="00E41452" w:rsidRPr="0032023B" w:rsidRDefault="00E41452" w:rsidP="00E41452">
      <w:pPr>
        <w:pStyle w:val="Default"/>
        <w:jc w:val="both"/>
      </w:pPr>
    </w:p>
    <w:p w14:paraId="75748831" w14:textId="58C27773" w:rsidR="00E41452" w:rsidRPr="00D71D39" w:rsidRDefault="005C4F9F" w:rsidP="00E41452">
      <w:pPr>
        <w:pStyle w:val="Default"/>
        <w:jc w:val="both"/>
        <w:rPr>
          <w:b/>
          <w:bCs/>
        </w:rPr>
      </w:pPr>
      <w:r w:rsidRPr="00D71D39">
        <w:rPr>
          <w:b/>
          <w:bCs/>
        </w:rPr>
        <w:t>Items 3,4 OGMS</w:t>
      </w:r>
    </w:p>
    <w:p w14:paraId="08E984BE" w14:textId="29C1B6A5" w:rsidR="00E41452" w:rsidRPr="0032023B" w:rsidRDefault="00E41452" w:rsidP="00E41452">
      <w:pPr>
        <w:pStyle w:val="Default"/>
        <w:jc w:val="both"/>
        <w:rPr>
          <w:bCs/>
          <w:color w:val="auto"/>
          <w:lang w:val="ro-RO"/>
        </w:rPr>
      </w:pPr>
      <w:r w:rsidRPr="0032023B">
        <w:rPr>
          <w:b/>
          <w:color w:val="auto"/>
          <w:lang w:val="ro-RO"/>
        </w:rPr>
        <w:t xml:space="preserve">Item 3- Approval </w:t>
      </w:r>
      <w:r w:rsidRPr="0032023B">
        <w:rPr>
          <w:bCs/>
          <w:color w:val="auto"/>
          <w:lang w:val="ro-RO"/>
        </w:rPr>
        <w:t xml:space="preserve">of the updated strategy for the continuation of the investment in the Project for the Unit 1 Cernavoda </w:t>
      </w:r>
      <w:r w:rsidR="002226F5" w:rsidRPr="0032023B">
        <w:rPr>
          <w:bCs/>
          <w:color w:val="auto"/>
          <w:lang w:val="ro-RO"/>
        </w:rPr>
        <w:t>NPP Refurbishment</w:t>
      </w:r>
      <w:r w:rsidRPr="0032023B">
        <w:rPr>
          <w:bCs/>
          <w:color w:val="auto"/>
          <w:lang w:val="ro-RO"/>
        </w:rPr>
        <w:t xml:space="preserve">, based on the updated Feasibility Study, under the conditions detailed in SNN Note no 15106 dated 16.12.2024, which will be presented to the shareholders at the meeting </w:t>
      </w:r>
    </w:p>
    <w:p w14:paraId="01962779" w14:textId="004F0A9A" w:rsidR="00E41452" w:rsidRPr="0032023B" w:rsidRDefault="00E41452" w:rsidP="00E41452">
      <w:pPr>
        <w:pStyle w:val="Default"/>
        <w:jc w:val="both"/>
        <w:rPr>
          <w:b/>
          <w:color w:val="auto"/>
          <w:lang w:val="ro-RO"/>
        </w:rPr>
      </w:pPr>
      <w:r w:rsidRPr="0032023B">
        <w:rPr>
          <w:b/>
          <w:color w:val="auto"/>
          <w:lang w:val="ro-RO"/>
        </w:rPr>
        <w:t xml:space="preserve">Item 4 - Approval </w:t>
      </w:r>
      <w:r w:rsidRPr="0032023B">
        <w:rPr>
          <w:bCs/>
          <w:color w:val="auto"/>
          <w:lang w:val="ro-RO"/>
        </w:rPr>
        <w:t>of the Strategy for the continuation of the DICA (Inter</w:t>
      </w:r>
      <w:r w:rsidR="00C31107" w:rsidRPr="0032023B">
        <w:rPr>
          <w:bCs/>
          <w:color w:val="auto"/>
          <w:lang w:val="ro-RO"/>
        </w:rPr>
        <w:t>im Spent Fuel Repository</w:t>
      </w:r>
      <w:r w:rsidRPr="0032023B">
        <w:rPr>
          <w:bCs/>
          <w:color w:val="auto"/>
          <w:lang w:val="ro-RO"/>
        </w:rPr>
        <w:t>) Investment Project on the basis of the "Feasibility Study for the Expansion of the</w:t>
      </w:r>
      <w:r w:rsidR="00C31107" w:rsidRPr="0032023B">
        <w:rPr>
          <w:bCs/>
          <w:color w:val="auto"/>
          <w:lang w:val="ro-RO"/>
        </w:rPr>
        <w:t xml:space="preserve"> Interim Spent Fuel Repository</w:t>
      </w:r>
      <w:r w:rsidRPr="0032023B">
        <w:rPr>
          <w:bCs/>
          <w:color w:val="auto"/>
          <w:lang w:val="ro-RO"/>
        </w:rPr>
        <w:t xml:space="preserve"> Storage (DICA) with MACSTOR 400 modules" - Code: 79D-08230-SF-001, updated, rev:2, under the conditions detailed in SNN Note No. 15064 dated 13.12.2024, which will be presented to the shareholders at the AGOA meeting</w:t>
      </w:r>
      <w:r w:rsidR="00C31107" w:rsidRPr="0032023B">
        <w:rPr>
          <w:bCs/>
          <w:color w:val="auto"/>
          <w:lang w:val="ro-RO"/>
        </w:rPr>
        <w:t>.</w:t>
      </w:r>
      <w:r w:rsidRPr="0032023B">
        <w:rPr>
          <w:b/>
          <w:color w:val="auto"/>
          <w:lang w:val="ro-RO"/>
        </w:rPr>
        <w:t xml:space="preserve"> </w:t>
      </w:r>
    </w:p>
    <w:p w14:paraId="7874F424" w14:textId="77777777" w:rsidR="00E41452" w:rsidRPr="0032023B" w:rsidRDefault="00E41452" w:rsidP="00E41452">
      <w:pPr>
        <w:pStyle w:val="Default"/>
        <w:jc w:val="both"/>
        <w:rPr>
          <w:b/>
          <w:color w:val="auto"/>
          <w:lang w:val="ro-RO"/>
        </w:rPr>
      </w:pPr>
    </w:p>
    <w:p w14:paraId="39C70935" w14:textId="0A88055E" w:rsidR="00E41452" w:rsidRPr="0032023B" w:rsidRDefault="00E41452" w:rsidP="00E41452">
      <w:pPr>
        <w:pStyle w:val="Default"/>
        <w:jc w:val="both"/>
        <w:rPr>
          <w:b/>
          <w:color w:val="auto"/>
          <w:lang w:val="ro-RO"/>
        </w:rPr>
      </w:pPr>
      <w:proofErr w:type="spellStart"/>
      <w:r w:rsidRPr="0032023B">
        <w:rPr>
          <w:b/>
          <w:color w:val="auto"/>
          <w:lang w:val="ro-RO"/>
        </w:rPr>
        <w:t>Items</w:t>
      </w:r>
      <w:proofErr w:type="spellEnd"/>
      <w:r w:rsidRPr="0032023B">
        <w:rPr>
          <w:b/>
          <w:color w:val="auto"/>
          <w:lang w:val="ro-RO"/>
        </w:rPr>
        <w:t xml:space="preserve"> 2, 4 </w:t>
      </w:r>
      <w:r w:rsidR="00F53AE6">
        <w:rPr>
          <w:b/>
          <w:color w:val="auto"/>
          <w:lang w:val="ro-RO"/>
        </w:rPr>
        <w:t>EGMS</w:t>
      </w:r>
      <w:r w:rsidRPr="0032023B">
        <w:rPr>
          <w:b/>
          <w:color w:val="auto"/>
          <w:lang w:val="ro-RO"/>
        </w:rPr>
        <w:t>:</w:t>
      </w:r>
    </w:p>
    <w:p w14:paraId="23B90C80" w14:textId="0438E108" w:rsidR="00E41452" w:rsidRPr="0032023B" w:rsidRDefault="00E41452" w:rsidP="00E41452">
      <w:pPr>
        <w:pStyle w:val="Default"/>
        <w:jc w:val="both"/>
        <w:rPr>
          <w:bCs/>
          <w:color w:val="auto"/>
          <w:lang w:val="ro-RO"/>
        </w:rPr>
      </w:pPr>
      <w:r w:rsidRPr="0032023B">
        <w:rPr>
          <w:b/>
          <w:color w:val="auto"/>
          <w:lang w:val="ro-RO"/>
        </w:rPr>
        <w:t xml:space="preserve">Item 2- Approval </w:t>
      </w:r>
      <w:r w:rsidRPr="0032023B">
        <w:rPr>
          <w:bCs/>
          <w:color w:val="auto"/>
          <w:lang w:val="ro-RO"/>
        </w:rPr>
        <w:t xml:space="preserve">of the updated Investment Decision for the continuation of the investment in the Project of </w:t>
      </w:r>
      <w:r w:rsidR="00C31107" w:rsidRPr="0032023B">
        <w:rPr>
          <w:bCs/>
          <w:color w:val="auto"/>
          <w:lang w:val="ro-RO"/>
        </w:rPr>
        <w:t xml:space="preserve">Cernavoda NPP </w:t>
      </w:r>
      <w:r w:rsidRPr="0032023B">
        <w:rPr>
          <w:bCs/>
          <w:color w:val="auto"/>
          <w:lang w:val="ro-RO"/>
        </w:rPr>
        <w:t>Unit 1</w:t>
      </w:r>
      <w:r w:rsidR="00C31107" w:rsidRPr="0032023B">
        <w:rPr>
          <w:bCs/>
          <w:color w:val="auto"/>
          <w:lang w:val="ro-RO"/>
        </w:rPr>
        <w:t xml:space="preserve"> Refurbishment</w:t>
      </w:r>
      <w:r w:rsidRPr="0032023B">
        <w:rPr>
          <w:bCs/>
          <w:color w:val="auto"/>
          <w:lang w:val="ro-RO"/>
        </w:rPr>
        <w:t>, based on the updated Feasibility Study, under the conditions detailed in SNN Note No. 15106 dated 16.12.2024, which will be presented to the shareholders at the meeting.</w:t>
      </w:r>
    </w:p>
    <w:p w14:paraId="0D21409A" w14:textId="0513AB2C" w:rsidR="00E41452" w:rsidRPr="0032023B" w:rsidRDefault="00E41452" w:rsidP="00E41452">
      <w:pPr>
        <w:pStyle w:val="Default"/>
        <w:jc w:val="both"/>
        <w:rPr>
          <w:bCs/>
          <w:color w:val="auto"/>
          <w:lang w:val="ro-RO"/>
        </w:rPr>
      </w:pPr>
      <w:r w:rsidRPr="0032023B">
        <w:rPr>
          <w:b/>
          <w:color w:val="auto"/>
          <w:lang w:val="ro-RO"/>
        </w:rPr>
        <w:lastRenderedPageBreak/>
        <w:t xml:space="preserve">Item 4 - Approval </w:t>
      </w:r>
      <w:r w:rsidRPr="0032023B">
        <w:rPr>
          <w:bCs/>
          <w:color w:val="auto"/>
          <w:lang w:val="ro-RO"/>
        </w:rPr>
        <w:t>of the contract having as object "Works for the Re</w:t>
      </w:r>
      <w:r w:rsidR="00C31107" w:rsidRPr="0032023B">
        <w:rPr>
          <w:bCs/>
          <w:color w:val="auto"/>
          <w:lang w:val="ro-RO"/>
        </w:rPr>
        <w:t>furbishment</w:t>
      </w:r>
      <w:r w:rsidRPr="0032023B">
        <w:rPr>
          <w:bCs/>
          <w:color w:val="auto"/>
          <w:lang w:val="ro-RO"/>
        </w:rPr>
        <w:t xml:space="preserve"> of Unit 1  Cernavodă</w:t>
      </w:r>
      <w:r w:rsidR="00C31107" w:rsidRPr="0032023B">
        <w:rPr>
          <w:bCs/>
          <w:color w:val="auto"/>
          <w:lang w:val="ro-RO"/>
        </w:rPr>
        <w:t xml:space="preserve"> NPP</w:t>
      </w:r>
      <w:r w:rsidRPr="0032023B">
        <w:rPr>
          <w:bCs/>
          <w:color w:val="auto"/>
          <w:lang w:val="ro-RO"/>
        </w:rPr>
        <w:t>", with a value of 1,904,141,391.00 Euro, VAT excluded, with the Association formed by Candu Energy Inc, Canadian Commercial Corporation, Ansaldo Nucleare S.p.A and Korea Hydro &amp; Nuclear Power Co, Ltd (the Consortium), under the conditions detailed in the Note presented to the shareholders, no. 15150 dated 16.12.2024.</w:t>
      </w:r>
    </w:p>
    <w:p w14:paraId="4FB80CF7" w14:textId="77777777" w:rsidR="00E41452" w:rsidRPr="0032023B" w:rsidRDefault="00E41452" w:rsidP="00E41452">
      <w:pPr>
        <w:pStyle w:val="Default"/>
        <w:jc w:val="both"/>
        <w:rPr>
          <w:b/>
          <w:color w:val="auto"/>
          <w:lang w:val="ro-RO"/>
        </w:rPr>
      </w:pPr>
    </w:p>
    <w:p w14:paraId="34AA8549" w14:textId="4E6CD763" w:rsidR="00183CD2" w:rsidRPr="0032023B" w:rsidRDefault="00183CD2" w:rsidP="00183CD2">
      <w:pPr>
        <w:pStyle w:val="Default"/>
        <w:ind w:left="720"/>
        <w:jc w:val="both"/>
        <w:rPr>
          <w:b/>
          <w:color w:val="auto"/>
          <w:lang w:val="ro-RO"/>
        </w:rPr>
      </w:pPr>
    </w:p>
    <w:p w14:paraId="19EB421A" w14:textId="77777777" w:rsidR="00A77BBC" w:rsidRPr="0032023B" w:rsidRDefault="00A77BBC" w:rsidP="00A77BBC">
      <w:pPr>
        <w:pStyle w:val="ListParagraph"/>
        <w:ind w:left="1800"/>
        <w:jc w:val="both"/>
        <w:rPr>
          <w:rFonts w:ascii="Times New Roman" w:hAnsi="Times New Roman" w:cs="Times New Roman"/>
          <w:b/>
          <w:sz w:val="24"/>
          <w:szCs w:val="24"/>
          <w:lang w:val="ro-RO"/>
        </w:rPr>
      </w:pPr>
    </w:p>
    <w:p w14:paraId="784645F5" w14:textId="77777777" w:rsidR="00A67998" w:rsidRPr="0032023B" w:rsidRDefault="00A77BBC" w:rsidP="00A67998">
      <w:pPr>
        <w:pStyle w:val="ListParagraph"/>
        <w:numPr>
          <w:ilvl w:val="0"/>
          <w:numId w:val="15"/>
        </w:numPr>
        <w:jc w:val="both"/>
        <w:rPr>
          <w:rFonts w:ascii="Times New Roman" w:hAnsi="Times New Roman" w:cs="Times New Roman"/>
          <w:sz w:val="24"/>
          <w:szCs w:val="24"/>
          <w:lang w:val="ro-RO"/>
        </w:rPr>
      </w:pPr>
      <w:r w:rsidRPr="0032023B">
        <w:rPr>
          <w:rFonts w:ascii="Times New Roman" w:hAnsi="Times New Roman" w:cs="Times New Roman"/>
          <w:sz w:val="24"/>
          <w:szCs w:val="24"/>
          <w:lang w:val="ro-RO"/>
        </w:rPr>
        <w:t xml:space="preserve">Access to </w:t>
      </w:r>
    </w:p>
    <w:p w14:paraId="7D949471" w14:textId="77777777" w:rsidR="00E969CB" w:rsidRDefault="00A82D87" w:rsidP="00E969CB">
      <w:pPr>
        <w:pStyle w:val="ListParagraph"/>
        <w:ind w:left="360"/>
        <w:jc w:val="both"/>
        <w:rPr>
          <w:rFonts w:ascii="Times New Roman" w:hAnsi="Times New Roman" w:cs="Times New Roman"/>
          <w:sz w:val="24"/>
          <w:szCs w:val="24"/>
          <w:lang w:val="ro-RO"/>
        </w:rPr>
      </w:pPr>
      <w:bookmarkStart w:id="0" w:name="OLE_LINK4"/>
      <w:r w:rsidRPr="0032023B">
        <w:rPr>
          <w:rFonts w:ascii="Times New Roman" w:hAnsi="Times New Roman" w:cs="Times New Roman"/>
          <w:sz w:val="24"/>
          <w:szCs w:val="24"/>
          <w:lang w:val="ro-RO"/>
        </w:rPr>
        <w:t>-</w:t>
      </w:r>
      <w:r w:rsidR="004022F9">
        <w:rPr>
          <w:rFonts w:ascii="Times New Roman" w:hAnsi="Times New Roman" w:cs="Times New Roman"/>
          <w:sz w:val="24"/>
          <w:szCs w:val="24"/>
          <w:lang w:val="ro-RO"/>
        </w:rPr>
        <w:t xml:space="preserve"> </w:t>
      </w:r>
      <w:r w:rsidRPr="0032023B">
        <w:rPr>
          <w:rFonts w:ascii="Times New Roman" w:hAnsi="Times New Roman" w:cs="Times New Roman"/>
          <w:sz w:val="24"/>
          <w:szCs w:val="24"/>
          <w:lang w:val="ro-RO"/>
        </w:rPr>
        <w:t xml:space="preserve">Appendix 1 to the OGMS/EGMS NOTE No. 15106 dated 16.12.2024 of presentation to the shareholders, representing the "Feasibility Study (version v2) 2024 for the   Cernavoda NPP Unit 1 Refurbishment Project", related to item 3 of the OGMS agenda, respectively item </w:t>
      </w:r>
      <w:r w:rsidR="00D71D39">
        <w:rPr>
          <w:rFonts w:ascii="Times New Roman" w:hAnsi="Times New Roman" w:cs="Times New Roman"/>
          <w:sz w:val="24"/>
          <w:szCs w:val="24"/>
          <w:lang w:val="ro-RO"/>
        </w:rPr>
        <w:t>2</w:t>
      </w:r>
      <w:r w:rsidRPr="0032023B">
        <w:rPr>
          <w:rFonts w:ascii="Times New Roman" w:hAnsi="Times New Roman" w:cs="Times New Roman"/>
          <w:sz w:val="24"/>
          <w:szCs w:val="24"/>
          <w:lang w:val="ro-RO"/>
        </w:rPr>
        <w:t xml:space="preserve"> of the EGMS agenda; </w:t>
      </w:r>
    </w:p>
    <w:p w14:paraId="3FA31F88" w14:textId="013B43E9" w:rsidR="00DD144F" w:rsidRPr="005F0847" w:rsidRDefault="00A82D87" w:rsidP="005F0847">
      <w:pPr>
        <w:pStyle w:val="ListParagraph"/>
        <w:ind w:left="360"/>
        <w:jc w:val="both"/>
        <w:rPr>
          <w:rFonts w:ascii="Times New Roman" w:hAnsi="Times New Roman" w:cs="Times New Roman"/>
          <w:sz w:val="24"/>
          <w:szCs w:val="24"/>
          <w:lang w:val="ro-RO"/>
        </w:rPr>
      </w:pPr>
      <w:bookmarkStart w:id="1" w:name="OLE_LINK3"/>
      <w:r w:rsidRPr="00AC4580">
        <w:rPr>
          <w:rFonts w:ascii="Times New Roman" w:hAnsi="Times New Roman" w:cs="Times New Roman"/>
          <w:sz w:val="24"/>
          <w:szCs w:val="24"/>
          <w:lang w:val="ro-RO"/>
        </w:rPr>
        <w:t>-</w:t>
      </w:r>
      <w:r w:rsidR="004022F9" w:rsidRPr="00AC4580">
        <w:rPr>
          <w:rFonts w:ascii="Times New Roman" w:hAnsi="Times New Roman" w:cs="Times New Roman"/>
          <w:sz w:val="24"/>
          <w:szCs w:val="24"/>
          <w:lang w:val="ro-RO"/>
        </w:rPr>
        <w:t xml:space="preserve"> </w:t>
      </w:r>
      <w:r w:rsidRPr="00AC4580">
        <w:rPr>
          <w:rFonts w:ascii="Times New Roman" w:hAnsi="Times New Roman" w:cs="Times New Roman"/>
          <w:sz w:val="24"/>
          <w:szCs w:val="24"/>
          <w:lang w:val="ro-RO"/>
        </w:rPr>
        <w:t xml:space="preserve">The contract </w:t>
      </w:r>
      <w:proofErr w:type="spellStart"/>
      <w:r w:rsidRPr="00AC4580">
        <w:rPr>
          <w:rFonts w:ascii="Times New Roman" w:hAnsi="Times New Roman" w:cs="Times New Roman"/>
          <w:sz w:val="24"/>
          <w:szCs w:val="24"/>
          <w:lang w:val="ro-RO"/>
        </w:rPr>
        <w:t>having</w:t>
      </w:r>
      <w:proofErr w:type="spellEnd"/>
      <w:r w:rsidRPr="00AC4580">
        <w:rPr>
          <w:rFonts w:ascii="Times New Roman" w:hAnsi="Times New Roman" w:cs="Times New Roman"/>
          <w:sz w:val="24"/>
          <w:szCs w:val="24"/>
          <w:lang w:val="ro-RO"/>
        </w:rPr>
        <w:t xml:space="preserve"> as </w:t>
      </w:r>
      <w:proofErr w:type="spellStart"/>
      <w:r w:rsidRPr="00AC4580">
        <w:rPr>
          <w:rFonts w:ascii="Times New Roman" w:hAnsi="Times New Roman" w:cs="Times New Roman"/>
          <w:sz w:val="24"/>
          <w:szCs w:val="24"/>
          <w:lang w:val="ro-RO"/>
        </w:rPr>
        <w:t>its</w:t>
      </w:r>
      <w:proofErr w:type="spellEnd"/>
      <w:r w:rsidRPr="00AC4580">
        <w:rPr>
          <w:rFonts w:ascii="Times New Roman" w:hAnsi="Times New Roman" w:cs="Times New Roman"/>
          <w:sz w:val="24"/>
          <w:szCs w:val="24"/>
          <w:lang w:val="ro-RO"/>
        </w:rPr>
        <w:t xml:space="preserve"> </w:t>
      </w:r>
      <w:proofErr w:type="spellStart"/>
      <w:r w:rsidRPr="00AC4580">
        <w:rPr>
          <w:rFonts w:ascii="Times New Roman" w:hAnsi="Times New Roman" w:cs="Times New Roman"/>
          <w:sz w:val="24"/>
          <w:szCs w:val="24"/>
          <w:lang w:val="ro-RO"/>
        </w:rPr>
        <w:t>object</w:t>
      </w:r>
      <w:proofErr w:type="spellEnd"/>
      <w:r w:rsidRPr="00AC4580">
        <w:rPr>
          <w:rFonts w:ascii="Times New Roman" w:hAnsi="Times New Roman" w:cs="Times New Roman"/>
          <w:sz w:val="24"/>
          <w:szCs w:val="24"/>
          <w:lang w:val="ro-RO"/>
        </w:rPr>
        <w:t xml:space="preserve"> "Refurbishment </w:t>
      </w:r>
      <w:proofErr w:type="spellStart"/>
      <w:r w:rsidRPr="00AC4580">
        <w:rPr>
          <w:rFonts w:ascii="Times New Roman" w:hAnsi="Times New Roman" w:cs="Times New Roman"/>
          <w:sz w:val="24"/>
          <w:szCs w:val="24"/>
          <w:lang w:val="ro-RO"/>
        </w:rPr>
        <w:t>works</w:t>
      </w:r>
      <w:proofErr w:type="spellEnd"/>
      <w:r w:rsidRPr="00AC4580">
        <w:rPr>
          <w:rFonts w:ascii="Times New Roman" w:hAnsi="Times New Roman" w:cs="Times New Roman"/>
          <w:sz w:val="24"/>
          <w:szCs w:val="24"/>
          <w:lang w:val="ro-RO"/>
        </w:rPr>
        <w:t xml:space="preserve"> of Cernavoda NPP</w:t>
      </w:r>
      <w:r w:rsidR="00B43225">
        <w:rPr>
          <w:rFonts w:ascii="Times New Roman" w:hAnsi="Times New Roman" w:cs="Times New Roman"/>
          <w:sz w:val="24"/>
          <w:szCs w:val="24"/>
          <w:lang w:val="ro-RO"/>
        </w:rPr>
        <w:t xml:space="preserve"> Unit 1</w:t>
      </w:r>
      <w:r w:rsidRPr="00AC4580">
        <w:rPr>
          <w:rFonts w:ascii="Times New Roman" w:hAnsi="Times New Roman" w:cs="Times New Roman"/>
          <w:sz w:val="24"/>
          <w:szCs w:val="24"/>
          <w:lang w:val="ro-RO"/>
        </w:rPr>
        <w:t xml:space="preserve">", </w:t>
      </w:r>
      <w:proofErr w:type="spellStart"/>
      <w:r w:rsidRPr="00AC4580">
        <w:rPr>
          <w:rFonts w:ascii="Times New Roman" w:hAnsi="Times New Roman" w:cs="Times New Roman"/>
          <w:sz w:val="24"/>
          <w:szCs w:val="24"/>
          <w:lang w:val="ro-RO"/>
        </w:rPr>
        <w:t>with</w:t>
      </w:r>
      <w:proofErr w:type="spellEnd"/>
      <w:r w:rsidRPr="00AC4580">
        <w:rPr>
          <w:rFonts w:ascii="Times New Roman" w:hAnsi="Times New Roman" w:cs="Times New Roman"/>
          <w:sz w:val="24"/>
          <w:szCs w:val="24"/>
          <w:lang w:val="ro-RO"/>
        </w:rPr>
        <w:t xml:space="preserve"> a </w:t>
      </w:r>
      <w:proofErr w:type="spellStart"/>
      <w:r w:rsidRPr="00AC4580">
        <w:rPr>
          <w:rFonts w:ascii="Times New Roman" w:hAnsi="Times New Roman" w:cs="Times New Roman"/>
          <w:sz w:val="24"/>
          <w:szCs w:val="24"/>
          <w:lang w:val="ro-RO"/>
        </w:rPr>
        <w:t>value</w:t>
      </w:r>
      <w:proofErr w:type="spellEnd"/>
      <w:r w:rsidRPr="00AC4580">
        <w:rPr>
          <w:rFonts w:ascii="Times New Roman" w:hAnsi="Times New Roman" w:cs="Times New Roman"/>
          <w:sz w:val="24"/>
          <w:szCs w:val="24"/>
          <w:lang w:val="ro-RO"/>
        </w:rPr>
        <w:t xml:space="preserve"> of 1,904,141,391.00 Euro, VAT excluded, with the Association formed by Candu Energy Inc, Canadian Commercial Corporation, Ansaldo Nucleare S.p.A and Korea Hydro &amp; Nuclear Power Co, Ltd. (the Consortium) afferent to Item 4 on </w:t>
      </w:r>
      <w:proofErr w:type="spellStart"/>
      <w:r w:rsidRPr="00AC4580">
        <w:rPr>
          <w:rFonts w:ascii="Times New Roman" w:hAnsi="Times New Roman" w:cs="Times New Roman"/>
          <w:sz w:val="24"/>
          <w:szCs w:val="24"/>
          <w:lang w:val="ro-RO"/>
        </w:rPr>
        <w:t>the</w:t>
      </w:r>
      <w:proofErr w:type="spellEnd"/>
      <w:r w:rsidRPr="00AC4580">
        <w:rPr>
          <w:rFonts w:ascii="Times New Roman" w:hAnsi="Times New Roman" w:cs="Times New Roman"/>
          <w:sz w:val="24"/>
          <w:szCs w:val="24"/>
          <w:lang w:val="ro-RO"/>
        </w:rPr>
        <w:t xml:space="preserve"> EGMS agenda, </w:t>
      </w:r>
      <w:proofErr w:type="spellStart"/>
      <w:r w:rsidRPr="00AC4580">
        <w:rPr>
          <w:rFonts w:ascii="Times New Roman" w:hAnsi="Times New Roman" w:cs="Times New Roman"/>
          <w:sz w:val="24"/>
          <w:szCs w:val="24"/>
          <w:lang w:val="ro-RO"/>
        </w:rPr>
        <w:t>except</w:t>
      </w:r>
      <w:proofErr w:type="spellEnd"/>
      <w:r w:rsidRPr="00AC4580">
        <w:rPr>
          <w:rFonts w:ascii="Times New Roman" w:hAnsi="Times New Roman" w:cs="Times New Roman"/>
          <w:sz w:val="24"/>
          <w:szCs w:val="24"/>
          <w:lang w:val="ro-RO"/>
        </w:rPr>
        <w:t xml:space="preserve"> for</w:t>
      </w:r>
      <w:r w:rsidR="00DD144F" w:rsidRPr="00AC4580">
        <w:rPr>
          <w:rFonts w:ascii="Times New Roman" w:hAnsi="Times New Roman" w:cs="Times New Roman"/>
          <w:sz w:val="24"/>
          <w:szCs w:val="24"/>
          <w:lang w:val="ro-RO"/>
        </w:rPr>
        <w:t xml:space="preserve"> </w:t>
      </w:r>
      <w:proofErr w:type="spellStart"/>
      <w:r w:rsidR="00DD144F" w:rsidRPr="00AC4580">
        <w:rPr>
          <w:rFonts w:ascii="Times New Roman" w:hAnsi="Times New Roman" w:cs="Times New Roman"/>
          <w:sz w:val="24"/>
          <w:szCs w:val="24"/>
          <w:lang w:val="ro-RO"/>
        </w:rPr>
        <w:t>Appendix</w:t>
      </w:r>
      <w:proofErr w:type="spellEnd"/>
      <w:r w:rsidR="00DD144F" w:rsidRPr="00AC4580">
        <w:rPr>
          <w:rFonts w:ascii="Times New Roman" w:hAnsi="Times New Roman" w:cs="Times New Roman"/>
          <w:sz w:val="24"/>
          <w:szCs w:val="24"/>
          <w:lang w:val="ro-RO"/>
        </w:rPr>
        <w:t xml:space="preserve">  </w:t>
      </w:r>
      <w:r w:rsidR="00DD144F" w:rsidRPr="00AC4580">
        <w:rPr>
          <w:rFonts w:ascii="Times New Roman" w:hAnsi="Times New Roman" w:cs="Times New Roman"/>
          <w:bCs/>
          <w:sz w:val="24"/>
          <w:szCs w:val="24"/>
        </w:rPr>
        <w:t>CC, D, E, J and O</w:t>
      </w:r>
      <w:r w:rsidR="005F0847">
        <w:rPr>
          <w:rFonts w:ascii="Times New Roman" w:hAnsi="Times New Roman" w:cs="Times New Roman"/>
          <w:bCs/>
          <w:sz w:val="24"/>
          <w:szCs w:val="24"/>
        </w:rPr>
        <w:t xml:space="preserve"> </w:t>
      </w:r>
      <w:r w:rsidR="005F0847">
        <w:rPr>
          <w:rFonts w:ascii="Times New Roman" w:hAnsi="Times New Roman" w:cs="Times New Roman"/>
          <w:bCs/>
          <w:sz w:val="24"/>
          <w:szCs w:val="24"/>
        </w:rPr>
        <w:t>and points 1, 2, 3 and 4 of the table included in Section 11.1</w:t>
      </w:r>
      <w:r w:rsidR="005F0847">
        <w:rPr>
          <w:rFonts w:ascii="Times New Roman" w:hAnsi="Times New Roman" w:cs="Times New Roman"/>
          <w:bCs/>
          <w:sz w:val="24"/>
          <w:szCs w:val="24"/>
        </w:rPr>
        <w:t xml:space="preserve">, </w:t>
      </w:r>
      <w:r w:rsidR="00DD144F" w:rsidRPr="005F0847">
        <w:rPr>
          <w:rFonts w:ascii="Times New Roman" w:hAnsi="Times New Roman" w:cs="Times New Roman"/>
          <w:bCs/>
          <w:sz w:val="24"/>
          <w:szCs w:val="24"/>
        </w:rPr>
        <w:t>which represent commercial secret of the association</w:t>
      </w:r>
      <w:r w:rsidR="005F0847">
        <w:rPr>
          <w:rFonts w:ascii="Times New Roman" w:hAnsi="Times New Roman" w:cs="Times New Roman"/>
          <w:bCs/>
          <w:sz w:val="24"/>
          <w:szCs w:val="24"/>
        </w:rPr>
        <w:t>.</w:t>
      </w:r>
      <w:r w:rsidR="00B165DC" w:rsidRPr="005F0847">
        <w:rPr>
          <w:rFonts w:ascii="Times New Roman" w:hAnsi="Times New Roman" w:cs="Times New Roman"/>
          <w:bCs/>
          <w:sz w:val="24"/>
          <w:szCs w:val="24"/>
        </w:rPr>
        <w:t xml:space="preserve"> </w:t>
      </w:r>
    </w:p>
    <w:bookmarkEnd w:id="1"/>
    <w:p w14:paraId="4C8A05B7" w14:textId="7858347C" w:rsidR="00A67998" w:rsidRPr="0032023B" w:rsidRDefault="00A82D87" w:rsidP="00A82D87">
      <w:pPr>
        <w:pStyle w:val="ListParagraph"/>
        <w:ind w:left="360"/>
        <w:jc w:val="both"/>
        <w:rPr>
          <w:rFonts w:ascii="Times New Roman" w:hAnsi="Times New Roman" w:cs="Times New Roman"/>
          <w:sz w:val="24"/>
          <w:szCs w:val="24"/>
          <w:lang w:val="ro-RO"/>
        </w:rPr>
      </w:pPr>
      <w:r w:rsidRPr="0032023B">
        <w:rPr>
          <w:rFonts w:ascii="Times New Roman" w:hAnsi="Times New Roman" w:cs="Times New Roman"/>
          <w:sz w:val="24"/>
          <w:szCs w:val="24"/>
          <w:lang w:val="ro-RO"/>
        </w:rPr>
        <w:t xml:space="preserve">- </w:t>
      </w:r>
      <w:proofErr w:type="spellStart"/>
      <w:r w:rsidRPr="0032023B">
        <w:rPr>
          <w:rFonts w:ascii="Times New Roman" w:hAnsi="Times New Roman" w:cs="Times New Roman"/>
          <w:sz w:val="24"/>
          <w:szCs w:val="24"/>
          <w:lang w:val="ro-RO"/>
        </w:rPr>
        <w:t>Appendix</w:t>
      </w:r>
      <w:proofErr w:type="spellEnd"/>
      <w:r w:rsidRPr="0032023B">
        <w:rPr>
          <w:rFonts w:ascii="Times New Roman" w:hAnsi="Times New Roman" w:cs="Times New Roman"/>
          <w:sz w:val="24"/>
          <w:szCs w:val="24"/>
          <w:lang w:val="ro-RO"/>
        </w:rPr>
        <w:t xml:space="preserve"> 1 </w:t>
      </w:r>
      <w:proofErr w:type="spellStart"/>
      <w:r w:rsidRPr="0032023B">
        <w:rPr>
          <w:rFonts w:ascii="Times New Roman" w:hAnsi="Times New Roman" w:cs="Times New Roman"/>
          <w:sz w:val="24"/>
          <w:szCs w:val="24"/>
          <w:lang w:val="ro-RO"/>
        </w:rPr>
        <w:t>to</w:t>
      </w:r>
      <w:proofErr w:type="spellEnd"/>
      <w:r w:rsidRPr="0032023B">
        <w:rPr>
          <w:rFonts w:ascii="Times New Roman" w:hAnsi="Times New Roman" w:cs="Times New Roman"/>
          <w:sz w:val="24"/>
          <w:szCs w:val="24"/>
          <w:lang w:val="ro-RO"/>
        </w:rPr>
        <w:t xml:space="preserve"> OGMS NOTE No. 15064 dated 12/16/2024 of presentation for shareholders, representing the "Feasibility Study for the Expansion of the Interim Spent Fuel Repository (DICA) with MACSTOR 400 Modules" - Code: 79D-08230-SF-001, updated, rev:2, afferent to OGMS Agenda Item 4.</w:t>
      </w:r>
    </w:p>
    <w:bookmarkEnd w:id="0"/>
    <w:p w14:paraId="0E72F232" w14:textId="77777777" w:rsidR="003C3B97" w:rsidRPr="0032023B" w:rsidRDefault="00C51A75" w:rsidP="003C3B97">
      <w:pPr>
        <w:ind w:left="360"/>
        <w:jc w:val="both"/>
        <w:rPr>
          <w:rFonts w:ascii="Times New Roman" w:hAnsi="Times New Roman" w:cs="Times New Roman"/>
          <w:sz w:val="24"/>
          <w:szCs w:val="24"/>
          <w:lang w:val="ro-RO"/>
        </w:rPr>
      </w:pPr>
      <w:r w:rsidRPr="0032023B">
        <w:rPr>
          <w:rFonts w:ascii="Times New Roman" w:hAnsi="Times New Roman" w:cs="Times New Roman"/>
          <w:sz w:val="24"/>
          <w:szCs w:val="24"/>
          <w:lang w:val="ro-RO"/>
        </w:rPr>
        <w:t>Is being conditioned by the Shareholder signing a Confidentiality Agreement to protect the information provided.</w:t>
      </w:r>
    </w:p>
    <w:p w14:paraId="21CC0D57" w14:textId="77777777" w:rsidR="000B17B9" w:rsidRPr="0032023B" w:rsidRDefault="001B6528" w:rsidP="000B17B9">
      <w:pPr>
        <w:ind w:left="360"/>
        <w:jc w:val="both"/>
        <w:rPr>
          <w:rFonts w:ascii="Times New Roman" w:hAnsi="Times New Roman" w:cs="Times New Roman"/>
          <w:sz w:val="24"/>
          <w:szCs w:val="24"/>
        </w:rPr>
      </w:pPr>
      <w:r w:rsidRPr="0032023B">
        <w:rPr>
          <w:rFonts w:ascii="Times New Roman" w:hAnsi="Times New Roman" w:cs="Times New Roman"/>
          <w:sz w:val="24"/>
          <w:szCs w:val="24"/>
        </w:rPr>
        <w:t>In addition to the terms defined in another part of this Agreement, the following definitions apply:</w:t>
      </w:r>
    </w:p>
    <w:p w14:paraId="7289C7C3" w14:textId="77777777" w:rsidR="000B17B9" w:rsidRPr="0032023B" w:rsidRDefault="001B6528" w:rsidP="000B17B9">
      <w:pPr>
        <w:ind w:left="360"/>
        <w:jc w:val="both"/>
        <w:rPr>
          <w:rFonts w:ascii="Times New Roman" w:hAnsi="Times New Roman" w:cs="Times New Roman"/>
          <w:sz w:val="24"/>
          <w:szCs w:val="24"/>
        </w:rPr>
      </w:pPr>
      <w:r w:rsidRPr="0032023B">
        <w:rPr>
          <w:rFonts w:ascii="Times New Roman" w:hAnsi="Times New Roman" w:cs="Times New Roman"/>
          <w:b/>
          <w:sz w:val="24"/>
          <w:szCs w:val="24"/>
        </w:rPr>
        <w:t>Affiliate</w:t>
      </w:r>
      <w:r w:rsidRPr="0032023B">
        <w:rPr>
          <w:rFonts w:ascii="Times New Roman" w:hAnsi="Times New Roman" w:cs="Times New Roman"/>
          <w:sz w:val="24"/>
          <w:szCs w:val="24"/>
        </w:rPr>
        <w:t>, in relation to any entity, refers to (</w:t>
      </w:r>
      <w:proofErr w:type="spellStart"/>
      <w:r w:rsidRPr="0032023B">
        <w:rPr>
          <w:rFonts w:ascii="Times New Roman" w:hAnsi="Times New Roman" w:cs="Times New Roman"/>
          <w:sz w:val="24"/>
          <w:szCs w:val="24"/>
        </w:rPr>
        <w:t>i</w:t>
      </w:r>
      <w:proofErr w:type="spellEnd"/>
      <w:r w:rsidRPr="0032023B">
        <w:rPr>
          <w:rFonts w:ascii="Times New Roman" w:hAnsi="Times New Roman" w:cs="Times New Roman"/>
          <w:sz w:val="24"/>
          <w:szCs w:val="24"/>
        </w:rPr>
        <w:t>) any subsidiary and/or (ii) any branch, (iii) any headquarters, (iv) any subsidiary and/or branch of such a headquarters;</w:t>
      </w:r>
    </w:p>
    <w:p w14:paraId="61D3D44A" w14:textId="77777777" w:rsidR="000B17B9" w:rsidRPr="0032023B" w:rsidRDefault="001B6528" w:rsidP="000B17B9">
      <w:pPr>
        <w:ind w:left="360"/>
        <w:jc w:val="both"/>
        <w:rPr>
          <w:rFonts w:ascii="Times New Roman" w:hAnsi="Times New Roman" w:cs="Times New Roman"/>
          <w:sz w:val="24"/>
          <w:szCs w:val="24"/>
        </w:rPr>
      </w:pPr>
      <w:r w:rsidRPr="0032023B">
        <w:rPr>
          <w:rFonts w:ascii="Times New Roman" w:hAnsi="Times New Roman" w:cs="Times New Roman"/>
          <w:b/>
          <w:sz w:val="24"/>
          <w:szCs w:val="24"/>
        </w:rPr>
        <w:t xml:space="preserve">Subsidiary, </w:t>
      </w:r>
      <w:r w:rsidRPr="0032023B">
        <w:rPr>
          <w:rFonts w:ascii="Times New Roman" w:hAnsi="Times New Roman" w:cs="Times New Roman"/>
          <w:sz w:val="24"/>
          <w:szCs w:val="24"/>
        </w:rPr>
        <w:t>refers to</w:t>
      </w:r>
      <w:r w:rsidRPr="0032023B">
        <w:rPr>
          <w:rFonts w:ascii="Times New Roman" w:hAnsi="Times New Roman" w:cs="Times New Roman"/>
          <w:b/>
          <w:sz w:val="24"/>
          <w:szCs w:val="24"/>
        </w:rPr>
        <w:t xml:space="preserve"> </w:t>
      </w:r>
      <w:r w:rsidRPr="0032023B">
        <w:rPr>
          <w:rFonts w:ascii="Times New Roman" w:hAnsi="Times New Roman" w:cs="Times New Roman"/>
          <w:sz w:val="24"/>
          <w:szCs w:val="24"/>
        </w:rPr>
        <w:t>any dependent part of a company without legal personality as defined by the Law no. 31/1990 on companies;</w:t>
      </w:r>
    </w:p>
    <w:p w14:paraId="0E2575A3" w14:textId="77777777" w:rsidR="000B17B9" w:rsidRPr="0032023B" w:rsidRDefault="001B6528" w:rsidP="000B17B9">
      <w:pPr>
        <w:ind w:left="360"/>
        <w:jc w:val="both"/>
        <w:rPr>
          <w:rFonts w:ascii="Times New Roman" w:hAnsi="Times New Roman" w:cs="Times New Roman"/>
          <w:sz w:val="24"/>
          <w:szCs w:val="24"/>
        </w:rPr>
      </w:pPr>
      <w:r w:rsidRPr="0032023B">
        <w:rPr>
          <w:rFonts w:ascii="Times New Roman" w:hAnsi="Times New Roman" w:cs="Times New Roman"/>
          <w:b/>
          <w:sz w:val="24"/>
          <w:szCs w:val="24"/>
        </w:rPr>
        <w:t>Branch</w:t>
      </w:r>
      <w:r w:rsidRPr="0032023B">
        <w:rPr>
          <w:rFonts w:ascii="Times New Roman" w:hAnsi="Times New Roman" w:cs="Times New Roman"/>
          <w:sz w:val="24"/>
          <w:szCs w:val="24"/>
        </w:rPr>
        <w:t>, refers to any dependent part of a company having legal personality, established as one of the types of company listed under Article 2 of Law no. 31/1990 on companies, and under the terms provided for that type of company and having the legal status of the type of company as which they have been set up;</w:t>
      </w:r>
    </w:p>
    <w:p w14:paraId="2BD6BD5C" w14:textId="611C1A2F" w:rsidR="001F5592" w:rsidRPr="0032023B" w:rsidRDefault="001B6528" w:rsidP="000B17B9">
      <w:pPr>
        <w:ind w:left="360"/>
        <w:jc w:val="both"/>
        <w:rPr>
          <w:rFonts w:ascii="Times New Roman" w:hAnsi="Times New Roman" w:cs="Times New Roman"/>
          <w:sz w:val="24"/>
          <w:szCs w:val="24"/>
          <w:lang w:val="ro-RO"/>
        </w:rPr>
      </w:pPr>
      <w:r w:rsidRPr="0032023B">
        <w:rPr>
          <w:rFonts w:ascii="Times New Roman" w:hAnsi="Times New Roman" w:cs="Times New Roman"/>
          <w:b/>
          <w:sz w:val="24"/>
          <w:szCs w:val="24"/>
        </w:rPr>
        <w:t>Confidential Information</w:t>
      </w:r>
      <w:r w:rsidRPr="0032023B">
        <w:rPr>
          <w:rFonts w:ascii="Times New Roman" w:hAnsi="Times New Roman" w:cs="Times New Roman"/>
          <w:sz w:val="24"/>
          <w:szCs w:val="24"/>
        </w:rPr>
        <w:t xml:space="preserve"> refers to</w:t>
      </w:r>
      <w:r w:rsidR="001F5592" w:rsidRPr="0032023B">
        <w:rPr>
          <w:rFonts w:ascii="Times New Roman" w:hAnsi="Times New Roman" w:cs="Times New Roman"/>
          <w:sz w:val="24"/>
          <w:szCs w:val="24"/>
        </w:rPr>
        <w:t>:</w:t>
      </w:r>
    </w:p>
    <w:p w14:paraId="00AF2A5B" w14:textId="77777777" w:rsidR="00F208E1" w:rsidRDefault="00F208E1" w:rsidP="00F208E1">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-Appendix 1 to the OGMS/EGMS NOTE No. 15106 dated 16.12.2024 of presentation to the shareholders, representing the "Feasibility Study (version v2) 2024 for the   Cernavoda NPP Unit 1 Refurbishment Project", related to item 3 of the OGMS agenda, respectively item 2 of the EGMS agenda; </w:t>
      </w:r>
    </w:p>
    <w:p w14:paraId="2B3B3BC2" w14:textId="77777777" w:rsidR="00C47A43" w:rsidRDefault="00C47A43" w:rsidP="00C47A43">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The contract </w:t>
      </w:r>
      <w:proofErr w:type="spellStart"/>
      <w:r>
        <w:rPr>
          <w:rFonts w:ascii="Times New Roman" w:hAnsi="Times New Roman" w:cs="Times New Roman"/>
          <w:sz w:val="24"/>
          <w:szCs w:val="24"/>
          <w:lang w:val="ro-RO"/>
        </w:rPr>
        <w:t>having</w:t>
      </w:r>
      <w:proofErr w:type="spellEnd"/>
      <w:r>
        <w:rPr>
          <w:rFonts w:ascii="Times New Roman" w:hAnsi="Times New Roman" w:cs="Times New Roman"/>
          <w:sz w:val="24"/>
          <w:szCs w:val="24"/>
          <w:lang w:val="ro-RO"/>
        </w:rPr>
        <w:t xml:space="preserve"> as </w:t>
      </w:r>
      <w:proofErr w:type="spellStart"/>
      <w:r>
        <w:rPr>
          <w:rFonts w:ascii="Times New Roman" w:hAnsi="Times New Roman" w:cs="Times New Roman"/>
          <w:sz w:val="24"/>
          <w:szCs w:val="24"/>
          <w:lang w:val="ro-RO"/>
        </w:rPr>
        <w:t>its</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object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Refurbishment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works</w:t>
      </w:r>
      <w:proofErr w:type="spellEnd"/>
      <w:r>
        <w:rPr>
          <w:rFonts w:ascii="Times New Roman" w:hAnsi="Times New Roman" w:cs="Times New Roman"/>
          <w:sz w:val="24"/>
          <w:szCs w:val="24"/>
          <w:lang w:val="ro-RO"/>
        </w:rPr>
        <w:t xml:space="preserve"> of Cernavoda NPP Unit 1", </w:t>
      </w:r>
      <w:proofErr w:type="spellStart"/>
      <w:r>
        <w:rPr>
          <w:rFonts w:ascii="Times New Roman" w:hAnsi="Times New Roman" w:cs="Times New Roman"/>
          <w:sz w:val="24"/>
          <w:szCs w:val="24"/>
          <w:lang w:val="ro-RO"/>
        </w:rPr>
        <w:t>with</w:t>
      </w:r>
      <w:proofErr w:type="spellEnd"/>
      <w:r>
        <w:rPr>
          <w:rFonts w:ascii="Times New Roman" w:hAnsi="Times New Roman" w:cs="Times New Roman"/>
          <w:sz w:val="24"/>
          <w:szCs w:val="24"/>
          <w:lang w:val="ro-RO"/>
        </w:rPr>
        <w:t xml:space="preserve"> a </w:t>
      </w:r>
      <w:proofErr w:type="spellStart"/>
      <w:r>
        <w:rPr>
          <w:rFonts w:ascii="Times New Roman" w:hAnsi="Times New Roman" w:cs="Times New Roman"/>
          <w:sz w:val="24"/>
          <w:szCs w:val="24"/>
          <w:lang w:val="ro-RO"/>
        </w:rPr>
        <w:t>value</w:t>
      </w:r>
      <w:proofErr w:type="spellEnd"/>
      <w:r>
        <w:rPr>
          <w:rFonts w:ascii="Times New Roman" w:hAnsi="Times New Roman" w:cs="Times New Roman"/>
          <w:sz w:val="24"/>
          <w:szCs w:val="24"/>
          <w:lang w:val="ro-RO"/>
        </w:rPr>
        <w:t xml:space="preserve"> of 1,904,141,391.00 Euro, VAT </w:t>
      </w:r>
      <w:proofErr w:type="spellStart"/>
      <w:r>
        <w:rPr>
          <w:rFonts w:ascii="Times New Roman" w:hAnsi="Times New Roman" w:cs="Times New Roman"/>
          <w:sz w:val="24"/>
          <w:szCs w:val="24"/>
          <w:lang w:val="ro-RO"/>
        </w:rPr>
        <w:t>excluded</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with</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the</w:t>
      </w:r>
      <w:proofErr w:type="spellEnd"/>
      <w:r>
        <w:rPr>
          <w:rFonts w:ascii="Times New Roman" w:hAnsi="Times New Roman" w:cs="Times New Roman"/>
          <w:sz w:val="24"/>
          <w:szCs w:val="24"/>
          <w:lang w:val="ro-RO"/>
        </w:rPr>
        <w:t xml:space="preserve"> Association </w:t>
      </w:r>
      <w:proofErr w:type="spellStart"/>
      <w:r>
        <w:rPr>
          <w:rFonts w:ascii="Times New Roman" w:hAnsi="Times New Roman" w:cs="Times New Roman"/>
          <w:sz w:val="24"/>
          <w:szCs w:val="24"/>
          <w:lang w:val="ro-RO"/>
        </w:rPr>
        <w:t>formed</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by</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Candu</w:t>
      </w:r>
      <w:proofErr w:type="spellEnd"/>
      <w:r>
        <w:rPr>
          <w:rFonts w:ascii="Times New Roman" w:hAnsi="Times New Roman" w:cs="Times New Roman"/>
          <w:sz w:val="24"/>
          <w:szCs w:val="24"/>
          <w:lang w:val="ro-RO"/>
        </w:rPr>
        <w:t xml:space="preserve"> Energy Inc, Canadian </w:t>
      </w:r>
      <w:proofErr w:type="spellStart"/>
      <w:r>
        <w:rPr>
          <w:rFonts w:ascii="Times New Roman" w:hAnsi="Times New Roman" w:cs="Times New Roman"/>
          <w:sz w:val="24"/>
          <w:szCs w:val="24"/>
          <w:lang w:val="ro-RO"/>
        </w:rPr>
        <w:t>Commercial</w:t>
      </w:r>
      <w:proofErr w:type="spellEnd"/>
      <w:r>
        <w:rPr>
          <w:rFonts w:ascii="Times New Roman" w:hAnsi="Times New Roman" w:cs="Times New Roman"/>
          <w:sz w:val="24"/>
          <w:szCs w:val="24"/>
          <w:lang w:val="ro-RO"/>
        </w:rPr>
        <w:t xml:space="preserve"> Corporation, Ansaldo Nucleare </w:t>
      </w:r>
      <w:proofErr w:type="spellStart"/>
      <w:r>
        <w:rPr>
          <w:rFonts w:ascii="Times New Roman" w:hAnsi="Times New Roman" w:cs="Times New Roman"/>
          <w:sz w:val="24"/>
          <w:szCs w:val="24"/>
          <w:lang w:val="ro-RO"/>
        </w:rPr>
        <w:t>S.p.A</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and</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Korea</w:t>
      </w:r>
      <w:proofErr w:type="spellEnd"/>
      <w:r>
        <w:rPr>
          <w:rFonts w:ascii="Times New Roman" w:hAnsi="Times New Roman" w:cs="Times New Roman"/>
          <w:sz w:val="24"/>
          <w:szCs w:val="24"/>
          <w:lang w:val="ro-RO"/>
        </w:rPr>
        <w:t xml:space="preserve"> Hydro &amp; Nuclear Power Co, Ltd. (</w:t>
      </w:r>
      <w:proofErr w:type="spellStart"/>
      <w:r>
        <w:rPr>
          <w:rFonts w:ascii="Times New Roman" w:hAnsi="Times New Roman" w:cs="Times New Roman"/>
          <w:sz w:val="24"/>
          <w:szCs w:val="24"/>
          <w:lang w:val="ro-RO"/>
        </w:rPr>
        <w:t>the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Consortium</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afferent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to</w:t>
      </w:r>
      <w:proofErr w:type="spellEnd"/>
      <w:r>
        <w:rPr>
          <w:rFonts w:ascii="Times New Roman" w:hAnsi="Times New Roman" w:cs="Times New Roman"/>
          <w:sz w:val="24"/>
          <w:szCs w:val="24"/>
          <w:lang w:val="ro-RO"/>
        </w:rPr>
        <w:t xml:space="preserve"> Item 4 on </w:t>
      </w:r>
      <w:proofErr w:type="spellStart"/>
      <w:r>
        <w:rPr>
          <w:rFonts w:ascii="Times New Roman" w:hAnsi="Times New Roman" w:cs="Times New Roman"/>
          <w:sz w:val="24"/>
          <w:szCs w:val="24"/>
          <w:lang w:val="ro-RO"/>
        </w:rPr>
        <w:t>the</w:t>
      </w:r>
      <w:proofErr w:type="spellEnd"/>
      <w:r>
        <w:rPr>
          <w:rFonts w:ascii="Times New Roman" w:hAnsi="Times New Roman" w:cs="Times New Roman"/>
          <w:sz w:val="24"/>
          <w:szCs w:val="24"/>
          <w:lang w:val="ro-RO"/>
        </w:rPr>
        <w:t xml:space="preserve"> EGMS agenda, </w:t>
      </w:r>
      <w:proofErr w:type="spellStart"/>
      <w:r>
        <w:rPr>
          <w:rFonts w:ascii="Times New Roman" w:hAnsi="Times New Roman" w:cs="Times New Roman"/>
          <w:sz w:val="24"/>
          <w:szCs w:val="24"/>
          <w:lang w:val="ro-RO"/>
        </w:rPr>
        <w:t>except</w:t>
      </w:r>
      <w:proofErr w:type="spellEnd"/>
      <w:r>
        <w:rPr>
          <w:rFonts w:ascii="Times New Roman" w:hAnsi="Times New Roman" w:cs="Times New Roman"/>
          <w:sz w:val="24"/>
          <w:szCs w:val="24"/>
          <w:lang w:val="ro-RO"/>
        </w:rPr>
        <w:t xml:space="preserve"> for </w:t>
      </w:r>
      <w:proofErr w:type="spellStart"/>
      <w:r>
        <w:rPr>
          <w:rFonts w:ascii="Times New Roman" w:hAnsi="Times New Roman" w:cs="Times New Roman"/>
          <w:sz w:val="24"/>
          <w:szCs w:val="24"/>
          <w:lang w:val="ro-RO"/>
        </w:rPr>
        <w:t>Appendix</w:t>
      </w:r>
      <w:proofErr w:type="spellEnd"/>
      <w:r>
        <w:rPr>
          <w:rFonts w:ascii="Times New Roman" w:hAnsi="Times New Roman" w:cs="Times New Roman"/>
          <w:sz w:val="24"/>
          <w:szCs w:val="24"/>
          <w:lang w:val="ro-RO"/>
        </w:rPr>
        <w:t xml:space="preserve">  </w:t>
      </w:r>
      <w:r>
        <w:rPr>
          <w:rFonts w:ascii="Times New Roman" w:hAnsi="Times New Roman" w:cs="Times New Roman"/>
          <w:bCs/>
          <w:sz w:val="24"/>
          <w:szCs w:val="24"/>
        </w:rPr>
        <w:t xml:space="preserve">CC, D, E, </w:t>
      </w:r>
      <w:r>
        <w:rPr>
          <w:rFonts w:ascii="Times New Roman" w:hAnsi="Times New Roman" w:cs="Times New Roman"/>
          <w:bCs/>
          <w:sz w:val="24"/>
          <w:szCs w:val="24"/>
        </w:rPr>
        <w:lastRenderedPageBreak/>
        <w:t xml:space="preserve">J and O and points 1, 2, 3 and 4 of the table included in Section 11.1, which represent commercial secret of the association. </w:t>
      </w:r>
    </w:p>
    <w:p w14:paraId="0FEEFB34" w14:textId="5140834E" w:rsidR="00F208E1" w:rsidRDefault="00F208E1" w:rsidP="00F208E1">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Appendix</w:t>
      </w:r>
      <w:proofErr w:type="spellEnd"/>
      <w:r>
        <w:rPr>
          <w:rFonts w:ascii="Times New Roman" w:hAnsi="Times New Roman" w:cs="Times New Roman"/>
          <w:sz w:val="24"/>
          <w:szCs w:val="24"/>
          <w:lang w:val="ro-RO"/>
        </w:rPr>
        <w:t xml:space="preserve"> 1 </w:t>
      </w:r>
      <w:proofErr w:type="spellStart"/>
      <w:r>
        <w:rPr>
          <w:rFonts w:ascii="Times New Roman" w:hAnsi="Times New Roman" w:cs="Times New Roman"/>
          <w:sz w:val="24"/>
          <w:szCs w:val="24"/>
          <w:lang w:val="ro-RO"/>
        </w:rPr>
        <w:t>to</w:t>
      </w:r>
      <w:proofErr w:type="spellEnd"/>
      <w:r>
        <w:rPr>
          <w:rFonts w:ascii="Times New Roman" w:hAnsi="Times New Roman" w:cs="Times New Roman"/>
          <w:sz w:val="24"/>
          <w:szCs w:val="24"/>
          <w:lang w:val="ro-RO"/>
        </w:rPr>
        <w:t xml:space="preserve"> OGMS NOTE No. 15064 dated 12/16/2024 of presentation for shareholders, representing the "Feasibility Study for the Expansion of the Interim Spent Fuel Repository (DICA) with MACSTOR 400 Modules" - Code: 79D-08230-SF-001, updated, rev:2, afferent to OGMS Agenda Item 4,</w:t>
      </w:r>
    </w:p>
    <w:p w14:paraId="3156D452" w14:textId="77777777" w:rsidR="000B17B9" w:rsidRPr="0032023B" w:rsidRDefault="001B6528" w:rsidP="000B17B9">
      <w:pPr>
        <w:pStyle w:val="BodyText"/>
        <w:spacing w:before="190"/>
        <w:ind w:left="360" w:right="30"/>
        <w:jc w:val="both"/>
        <w:rPr>
          <w:rFonts w:cs="Times New Roman"/>
          <w:spacing w:val="-3"/>
          <w:sz w:val="24"/>
          <w:szCs w:val="24"/>
        </w:rPr>
      </w:pPr>
      <w:r w:rsidRPr="0032023B">
        <w:rPr>
          <w:rFonts w:cs="Times New Roman"/>
          <w:sz w:val="24"/>
          <w:szCs w:val="24"/>
        </w:rPr>
        <w:t xml:space="preserve">that </w:t>
      </w:r>
      <w:r w:rsidR="007723CA" w:rsidRPr="0032023B">
        <w:rPr>
          <w:rFonts w:cs="Times New Roman"/>
          <w:sz w:val="24"/>
          <w:szCs w:val="24"/>
        </w:rPr>
        <w:t>are</w:t>
      </w:r>
      <w:r w:rsidRPr="0032023B">
        <w:rPr>
          <w:rFonts w:cs="Times New Roman"/>
          <w:sz w:val="24"/>
          <w:szCs w:val="24"/>
        </w:rPr>
        <w:t xml:space="preserve"> provided to the </w:t>
      </w:r>
      <w:bookmarkStart w:id="2" w:name="_Hlk65144528"/>
      <w:r w:rsidRPr="0032023B">
        <w:rPr>
          <w:rFonts w:cs="Times New Roman"/>
          <w:sz w:val="24"/>
          <w:szCs w:val="24"/>
        </w:rPr>
        <w:t>Shareholder</w:t>
      </w:r>
      <w:bookmarkEnd w:id="2"/>
      <w:r w:rsidRPr="0032023B">
        <w:rPr>
          <w:rFonts w:cs="Times New Roman"/>
          <w:sz w:val="24"/>
          <w:szCs w:val="24"/>
        </w:rPr>
        <w:t xml:space="preserve"> or their Representatives by or on behalf of SNN, regardless of the form it is submitted in; </w:t>
      </w:r>
    </w:p>
    <w:p w14:paraId="6332F154" w14:textId="77777777" w:rsidR="000B17B9" w:rsidRPr="0032023B" w:rsidRDefault="001B6528" w:rsidP="000B17B9">
      <w:pPr>
        <w:pStyle w:val="BodyText"/>
        <w:spacing w:before="190"/>
        <w:ind w:left="360" w:right="30"/>
        <w:jc w:val="both"/>
        <w:rPr>
          <w:rFonts w:cs="Times New Roman"/>
          <w:spacing w:val="-3"/>
          <w:sz w:val="24"/>
          <w:szCs w:val="24"/>
        </w:rPr>
      </w:pPr>
      <w:r w:rsidRPr="0032023B">
        <w:rPr>
          <w:rFonts w:cs="Times New Roman"/>
          <w:b/>
          <w:sz w:val="24"/>
          <w:szCs w:val="24"/>
        </w:rPr>
        <w:t>Representatives</w:t>
      </w:r>
      <w:r w:rsidRPr="0032023B">
        <w:rPr>
          <w:rFonts w:cs="Times New Roman"/>
          <w:sz w:val="24"/>
          <w:szCs w:val="24"/>
        </w:rPr>
        <w:t xml:space="preserve"> refer to the directors, trustees, employees, consultants of the Shareholder/ Shareholders and his/their Affiliate/Affiliates, and in relation to any such person, their directors, trustees and employees;</w:t>
      </w:r>
    </w:p>
    <w:p w14:paraId="2B076F02" w14:textId="4A52BD3F" w:rsidR="00E507FB" w:rsidRPr="0032023B" w:rsidRDefault="001B6528" w:rsidP="000B17B9">
      <w:pPr>
        <w:pStyle w:val="BodyText"/>
        <w:spacing w:before="190"/>
        <w:ind w:left="360" w:right="30"/>
        <w:jc w:val="both"/>
        <w:rPr>
          <w:rFonts w:cs="Times New Roman"/>
          <w:spacing w:val="-3"/>
          <w:sz w:val="24"/>
          <w:szCs w:val="24"/>
        </w:rPr>
      </w:pPr>
      <w:r w:rsidRPr="0032023B">
        <w:rPr>
          <w:rFonts w:cs="Times New Roman"/>
          <w:b/>
          <w:sz w:val="24"/>
          <w:szCs w:val="24"/>
        </w:rPr>
        <w:t>Confidential Information</w:t>
      </w:r>
      <w:r w:rsidRPr="0032023B">
        <w:rPr>
          <w:rFonts w:cs="Times New Roman"/>
          <w:sz w:val="24"/>
          <w:szCs w:val="24"/>
        </w:rPr>
        <w:t xml:space="preserve"> does not include information that: (a) when they are disclosed or subsequently are generally available to the public and known by the public, by any other means than a disclosure leading to the Shareholder or any of their Representatives violating this Agreement; (b) are already in the Shareholder’s possession as non-confidential information before they are disclosed by SNN, however only if the source of this information has no obligation under a confidentiality agreement with SNN, or is not restricted in any other way, respectively under a contractual, legal, fiduciary obligation or any other kind of obligation to send the information to the shareholder or his representatives; or c) were obtained independently by the Shareholder or their Representatives, without access to or without benefiting from the Confidential Information.</w:t>
      </w:r>
    </w:p>
    <w:p w14:paraId="74E4348F" w14:textId="77777777" w:rsidR="00E507FB" w:rsidRPr="0032023B" w:rsidRDefault="00E507FB">
      <w:pPr>
        <w:pStyle w:val="BodyText"/>
        <w:tabs>
          <w:tab w:val="left" w:pos="809"/>
        </w:tabs>
        <w:ind w:right="30"/>
        <w:jc w:val="both"/>
        <w:rPr>
          <w:rFonts w:cs="Times New Roman"/>
          <w:sz w:val="24"/>
          <w:szCs w:val="24"/>
        </w:rPr>
      </w:pPr>
    </w:p>
    <w:p w14:paraId="71C14004" w14:textId="77777777" w:rsidR="00E507FB" w:rsidRPr="0032023B" w:rsidRDefault="001B6528">
      <w:pPr>
        <w:pStyle w:val="BodyText"/>
        <w:numPr>
          <w:ilvl w:val="0"/>
          <w:numId w:val="17"/>
        </w:numPr>
        <w:tabs>
          <w:tab w:val="left" w:pos="808"/>
        </w:tabs>
        <w:rPr>
          <w:rFonts w:cs="Times New Roman"/>
          <w:b/>
          <w:sz w:val="24"/>
          <w:szCs w:val="24"/>
        </w:rPr>
      </w:pPr>
      <w:r w:rsidRPr="0032023B">
        <w:rPr>
          <w:rFonts w:cs="Times New Roman"/>
          <w:b/>
          <w:sz w:val="24"/>
          <w:szCs w:val="24"/>
        </w:rPr>
        <w:t xml:space="preserve">Provision and use of Confidential Information </w:t>
      </w:r>
    </w:p>
    <w:p w14:paraId="13B7734D" w14:textId="77777777" w:rsidR="002B7C0C" w:rsidRPr="0032023B" w:rsidRDefault="001B6528" w:rsidP="00F865A8">
      <w:pPr>
        <w:autoSpaceDE w:val="0"/>
        <w:autoSpaceDN w:val="0"/>
        <w:spacing w:before="173" w:after="0" w:line="240" w:lineRule="auto"/>
        <w:ind w:right="-60"/>
        <w:jc w:val="both"/>
        <w:rPr>
          <w:rFonts w:ascii="Times New Roman" w:eastAsia="Times New Roman" w:hAnsi="Times New Roman" w:cs="Times New Roman"/>
          <w:sz w:val="24"/>
          <w:szCs w:val="24"/>
        </w:rPr>
      </w:pPr>
      <w:r w:rsidRPr="0032023B">
        <w:rPr>
          <w:rFonts w:ascii="Times New Roman" w:eastAsia="Times New Roman" w:hAnsi="Times New Roman" w:cs="Times New Roman"/>
          <w:sz w:val="24"/>
          <w:szCs w:val="24"/>
        </w:rPr>
        <w:t xml:space="preserve">Considering that SNN intends to provide </w:t>
      </w:r>
      <w:r w:rsidR="00C65CE8" w:rsidRPr="0032023B">
        <w:rPr>
          <w:rFonts w:ascii="Times New Roman" w:eastAsia="Times New Roman" w:hAnsi="Times New Roman" w:cs="Times New Roman"/>
          <w:sz w:val="24"/>
          <w:szCs w:val="24"/>
        </w:rPr>
        <w:t>or</w:t>
      </w:r>
      <w:r w:rsidRPr="0032023B">
        <w:rPr>
          <w:rFonts w:ascii="Times New Roman" w:eastAsia="Times New Roman" w:hAnsi="Times New Roman" w:cs="Times New Roman"/>
          <w:sz w:val="24"/>
          <w:szCs w:val="24"/>
        </w:rPr>
        <w:t xml:space="preserve"> to grant the Shareholder’s access to Confidential Information, the Shareholder acknowledges that the Confidential Information include the</w:t>
      </w:r>
      <w:r w:rsidR="002B7C0C" w:rsidRPr="0032023B">
        <w:rPr>
          <w:rFonts w:ascii="Times New Roman" w:eastAsia="Times New Roman" w:hAnsi="Times New Roman" w:cs="Times New Roman"/>
          <w:sz w:val="24"/>
          <w:szCs w:val="24"/>
        </w:rPr>
        <w:t>:</w:t>
      </w:r>
    </w:p>
    <w:p w14:paraId="7088505F" w14:textId="03FE697C" w:rsidR="00F208E1" w:rsidRDefault="00F208E1" w:rsidP="00F208E1">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4022F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Appendix 1 to the OGMS/EGMS NOTE No. 15106 dated 16.12.2024 of presentation to the shareholders, representing the "Feasibility Study (version v2) 2024 for the   Cernavoda NPP Unit 1 Refurbishment Project", related to item 3 of the OGMS agenda, respectively item 2 of the EGMS agenda; </w:t>
      </w:r>
    </w:p>
    <w:p w14:paraId="2ABA13E7" w14:textId="77777777" w:rsidR="00C47A43" w:rsidRDefault="00C47A43" w:rsidP="00C47A43">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The contract </w:t>
      </w:r>
      <w:proofErr w:type="spellStart"/>
      <w:r>
        <w:rPr>
          <w:rFonts w:ascii="Times New Roman" w:hAnsi="Times New Roman" w:cs="Times New Roman"/>
          <w:sz w:val="24"/>
          <w:szCs w:val="24"/>
          <w:lang w:val="ro-RO"/>
        </w:rPr>
        <w:t>having</w:t>
      </w:r>
      <w:proofErr w:type="spellEnd"/>
      <w:r>
        <w:rPr>
          <w:rFonts w:ascii="Times New Roman" w:hAnsi="Times New Roman" w:cs="Times New Roman"/>
          <w:sz w:val="24"/>
          <w:szCs w:val="24"/>
          <w:lang w:val="ro-RO"/>
        </w:rPr>
        <w:t xml:space="preserve"> as </w:t>
      </w:r>
      <w:proofErr w:type="spellStart"/>
      <w:r>
        <w:rPr>
          <w:rFonts w:ascii="Times New Roman" w:hAnsi="Times New Roman" w:cs="Times New Roman"/>
          <w:sz w:val="24"/>
          <w:szCs w:val="24"/>
          <w:lang w:val="ro-RO"/>
        </w:rPr>
        <w:t>its</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object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Refurbishment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works</w:t>
      </w:r>
      <w:proofErr w:type="spellEnd"/>
      <w:r>
        <w:rPr>
          <w:rFonts w:ascii="Times New Roman" w:hAnsi="Times New Roman" w:cs="Times New Roman"/>
          <w:sz w:val="24"/>
          <w:szCs w:val="24"/>
          <w:lang w:val="ro-RO"/>
        </w:rPr>
        <w:t xml:space="preserve"> of Cernavoda NPP Unit 1", </w:t>
      </w:r>
      <w:proofErr w:type="spellStart"/>
      <w:r>
        <w:rPr>
          <w:rFonts w:ascii="Times New Roman" w:hAnsi="Times New Roman" w:cs="Times New Roman"/>
          <w:sz w:val="24"/>
          <w:szCs w:val="24"/>
          <w:lang w:val="ro-RO"/>
        </w:rPr>
        <w:t>with</w:t>
      </w:r>
      <w:proofErr w:type="spellEnd"/>
      <w:r>
        <w:rPr>
          <w:rFonts w:ascii="Times New Roman" w:hAnsi="Times New Roman" w:cs="Times New Roman"/>
          <w:sz w:val="24"/>
          <w:szCs w:val="24"/>
          <w:lang w:val="ro-RO"/>
        </w:rPr>
        <w:t xml:space="preserve"> a </w:t>
      </w:r>
      <w:proofErr w:type="spellStart"/>
      <w:r>
        <w:rPr>
          <w:rFonts w:ascii="Times New Roman" w:hAnsi="Times New Roman" w:cs="Times New Roman"/>
          <w:sz w:val="24"/>
          <w:szCs w:val="24"/>
          <w:lang w:val="ro-RO"/>
        </w:rPr>
        <w:t>value</w:t>
      </w:r>
      <w:proofErr w:type="spellEnd"/>
      <w:r>
        <w:rPr>
          <w:rFonts w:ascii="Times New Roman" w:hAnsi="Times New Roman" w:cs="Times New Roman"/>
          <w:sz w:val="24"/>
          <w:szCs w:val="24"/>
          <w:lang w:val="ro-RO"/>
        </w:rPr>
        <w:t xml:space="preserve"> of 1,904,141,391.00 Euro, VAT </w:t>
      </w:r>
      <w:proofErr w:type="spellStart"/>
      <w:r>
        <w:rPr>
          <w:rFonts w:ascii="Times New Roman" w:hAnsi="Times New Roman" w:cs="Times New Roman"/>
          <w:sz w:val="24"/>
          <w:szCs w:val="24"/>
          <w:lang w:val="ro-RO"/>
        </w:rPr>
        <w:t>excluded</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with</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the</w:t>
      </w:r>
      <w:proofErr w:type="spellEnd"/>
      <w:r>
        <w:rPr>
          <w:rFonts w:ascii="Times New Roman" w:hAnsi="Times New Roman" w:cs="Times New Roman"/>
          <w:sz w:val="24"/>
          <w:szCs w:val="24"/>
          <w:lang w:val="ro-RO"/>
        </w:rPr>
        <w:t xml:space="preserve"> Association </w:t>
      </w:r>
      <w:proofErr w:type="spellStart"/>
      <w:r>
        <w:rPr>
          <w:rFonts w:ascii="Times New Roman" w:hAnsi="Times New Roman" w:cs="Times New Roman"/>
          <w:sz w:val="24"/>
          <w:szCs w:val="24"/>
          <w:lang w:val="ro-RO"/>
        </w:rPr>
        <w:t>formed</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by</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Candu</w:t>
      </w:r>
      <w:proofErr w:type="spellEnd"/>
      <w:r>
        <w:rPr>
          <w:rFonts w:ascii="Times New Roman" w:hAnsi="Times New Roman" w:cs="Times New Roman"/>
          <w:sz w:val="24"/>
          <w:szCs w:val="24"/>
          <w:lang w:val="ro-RO"/>
        </w:rPr>
        <w:t xml:space="preserve"> Energy Inc, Canadian </w:t>
      </w:r>
      <w:proofErr w:type="spellStart"/>
      <w:r>
        <w:rPr>
          <w:rFonts w:ascii="Times New Roman" w:hAnsi="Times New Roman" w:cs="Times New Roman"/>
          <w:sz w:val="24"/>
          <w:szCs w:val="24"/>
          <w:lang w:val="ro-RO"/>
        </w:rPr>
        <w:t>Commercial</w:t>
      </w:r>
      <w:proofErr w:type="spellEnd"/>
      <w:r>
        <w:rPr>
          <w:rFonts w:ascii="Times New Roman" w:hAnsi="Times New Roman" w:cs="Times New Roman"/>
          <w:sz w:val="24"/>
          <w:szCs w:val="24"/>
          <w:lang w:val="ro-RO"/>
        </w:rPr>
        <w:t xml:space="preserve"> Corporation, Ansaldo Nucleare </w:t>
      </w:r>
      <w:proofErr w:type="spellStart"/>
      <w:r>
        <w:rPr>
          <w:rFonts w:ascii="Times New Roman" w:hAnsi="Times New Roman" w:cs="Times New Roman"/>
          <w:sz w:val="24"/>
          <w:szCs w:val="24"/>
          <w:lang w:val="ro-RO"/>
        </w:rPr>
        <w:t>S.p.A</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and</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Korea</w:t>
      </w:r>
      <w:proofErr w:type="spellEnd"/>
      <w:r>
        <w:rPr>
          <w:rFonts w:ascii="Times New Roman" w:hAnsi="Times New Roman" w:cs="Times New Roman"/>
          <w:sz w:val="24"/>
          <w:szCs w:val="24"/>
          <w:lang w:val="ro-RO"/>
        </w:rPr>
        <w:t xml:space="preserve"> Hydro &amp; Nuclear Power Co, Ltd. (</w:t>
      </w:r>
      <w:proofErr w:type="spellStart"/>
      <w:r>
        <w:rPr>
          <w:rFonts w:ascii="Times New Roman" w:hAnsi="Times New Roman" w:cs="Times New Roman"/>
          <w:sz w:val="24"/>
          <w:szCs w:val="24"/>
          <w:lang w:val="ro-RO"/>
        </w:rPr>
        <w:t>the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Consortium</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afferent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to</w:t>
      </w:r>
      <w:proofErr w:type="spellEnd"/>
      <w:r>
        <w:rPr>
          <w:rFonts w:ascii="Times New Roman" w:hAnsi="Times New Roman" w:cs="Times New Roman"/>
          <w:sz w:val="24"/>
          <w:szCs w:val="24"/>
          <w:lang w:val="ro-RO"/>
        </w:rPr>
        <w:t xml:space="preserve"> Item 4 on </w:t>
      </w:r>
      <w:proofErr w:type="spellStart"/>
      <w:r>
        <w:rPr>
          <w:rFonts w:ascii="Times New Roman" w:hAnsi="Times New Roman" w:cs="Times New Roman"/>
          <w:sz w:val="24"/>
          <w:szCs w:val="24"/>
          <w:lang w:val="ro-RO"/>
        </w:rPr>
        <w:t>the</w:t>
      </w:r>
      <w:proofErr w:type="spellEnd"/>
      <w:r>
        <w:rPr>
          <w:rFonts w:ascii="Times New Roman" w:hAnsi="Times New Roman" w:cs="Times New Roman"/>
          <w:sz w:val="24"/>
          <w:szCs w:val="24"/>
          <w:lang w:val="ro-RO"/>
        </w:rPr>
        <w:t xml:space="preserve"> EGMS agenda, </w:t>
      </w:r>
      <w:proofErr w:type="spellStart"/>
      <w:r>
        <w:rPr>
          <w:rFonts w:ascii="Times New Roman" w:hAnsi="Times New Roman" w:cs="Times New Roman"/>
          <w:sz w:val="24"/>
          <w:szCs w:val="24"/>
          <w:lang w:val="ro-RO"/>
        </w:rPr>
        <w:t>except</w:t>
      </w:r>
      <w:proofErr w:type="spellEnd"/>
      <w:r>
        <w:rPr>
          <w:rFonts w:ascii="Times New Roman" w:hAnsi="Times New Roman" w:cs="Times New Roman"/>
          <w:sz w:val="24"/>
          <w:szCs w:val="24"/>
          <w:lang w:val="ro-RO"/>
        </w:rPr>
        <w:t xml:space="preserve"> for </w:t>
      </w:r>
      <w:proofErr w:type="spellStart"/>
      <w:r>
        <w:rPr>
          <w:rFonts w:ascii="Times New Roman" w:hAnsi="Times New Roman" w:cs="Times New Roman"/>
          <w:sz w:val="24"/>
          <w:szCs w:val="24"/>
          <w:lang w:val="ro-RO"/>
        </w:rPr>
        <w:t>Appendix</w:t>
      </w:r>
      <w:proofErr w:type="spellEnd"/>
      <w:r>
        <w:rPr>
          <w:rFonts w:ascii="Times New Roman" w:hAnsi="Times New Roman" w:cs="Times New Roman"/>
          <w:sz w:val="24"/>
          <w:szCs w:val="24"/>
          <w:lang w:val="ro-RO"/>
        </w:rPr>
        <w:t xml:space="preserve">  </w:t>
      </w:r>
      <w:r>
        <w:rPr>
          <w:rFonts w:ascii="Times New Roman" w:hAnsi="Times New Roman" w:cs="Times New Roman"/>
          <w:bCs/>
          <w:sz w:val="24"/>
          <w:szCs w:val="24"/>
        </w:rPr>
        <w:t xml:space="preserve">CC, D, E, J and O and points 1, 2, 3 and 4 of the table included in Section 11.1, which represent commercial secret of the association. </w:t>
      </w:r>
    </w:p>
    <w:p w14:paraId="29B340C5" w14:textId="32FA3050" w:rsidR="00F208E1" w:rsidRDefault="00F208E1" w:rsidP="00F208E1">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Appendix</w:t>
      </w:r>
      <w:proofErr w:type="spellEnd"/>
      <w:r>
        <w:rPr>
          <w:rFonts w:ascii="Times New Roman" w:hAnsi="Times New Roman" w:cs="Times New Roman"/>
          <w:sz w:val="24"/>
          <w:szCs w:val="24"/>
          <w:lang w:val="ro-RO"/>
        </w:rPr>
        <w:t xml:space="preserve"> 1 </w:t>
      </w:r>
      <w:proofErr w:type="spellStart"/>
      <w:r>
        <w:rPr>
          <w:rFonts w:ascii="Times New Roman" w:hAnsi="Times New Roman" w:cs="Times New Roman"/>
          <w:sz w:val="24"/>
          <w:szCs w:val="24"/>
          <w:lang w:val="ro-RO"/>
        </w:rPr>
        <w:t>to</w:t>
      </w:r>
      <w:proofErr w:type="spellEnd"/>
      <w:r>
        <w:rPr>
          <w:rFonts w:ascii="Times New Roman" w:hAnsi="Times New Roman" w:cs="Times New Roman"/>
          <w:sz w:val="24"/>
          <w:szCs w:val="24"/>
          <w:lang w:val="ro-RO"/>
        </w:rPr>
        <w:t xml:space="preserve"> OGMS NOTE No. 15064 dated 12/16/2024 of presentation for shareholders, representing the "Feasibility Study for the Expansion of the Interim Spent Fuel Repository (DICA) with MACSTOR 400 Modules" - Code: 79D-08230-SF-001, updated, rev:2, afferent to OGMS Agenda Item 4,</w:t>
      </w:r>
    </w:p>
    <w:p w14:paraId="00936B96" w14:textId="7A4E824E" w:rsidR="002B7C0C" w:rsidRPr="0032023B" w:rsidRDefault="00395D63" w:rsidP="006F015D">
      <w:pPr>
        <w:autoSpaceDE w:val="0"/>
        <w:autoSpaceDN w:val="0"/>
        <w:spacing w:before="173" w:after="0" w:line="240" w:lineRule="auto"/>
        <w:ind w:right="-60"/>
        <w:jc w:val="both"/>
        <w:rPr>
          <w:rFonts w:ascii="Times New Roman" w:eastAsia="Times New Roman" w:hAnsi="Times New Roman" w:cs="Times New Roman"/>
          <w:sz w:val="24"/>
          <w:szCs w:val="24"/>
        </w:rPr>
      </w:pPr>
      <w:r w:rsidRPr="0032023B">
        <w:rPr>
          <w:rFonts w:ascii="Times New Roman" w:hAnsi="Times New Roman" w:cs="Times New Roman"/>
          <w:bCs/>
          <w:sz w:val="24"/>
          <w:szCs w:val="24"/>
          <w:lang w:val="en"/>
        </w:rPr>
        <w:t>and that they</w:t>
      </w:r>
      <w:r w:rsidRPr="0032023B">
        <w:rPr>
          <w:rFonts w:ascii="Times New Roman" w:hAnsi="Times New Roman" w:cs="Times New Roman"/>
          <w:b/>
          <w:bCs/>
          <w:sz w:val="24"/>
          <w:szCs w:val="24"/>
          <w:lang w:val="en"/>
        </w:rPr>
        <w:t xml:space="preserve"> </w:t>
      </w:r>
      <w:r w:rsidR="001B6528" w:rsidRPr="0032023B">
        <w:rPr>
          <w:rFonts w:ascii="Times New Roman" w:eastAsia="Times New Roman" w:hAnsi="Times New Roman" w:cs="Times New Roman"/>
          <w:sz w:val="24"/>
          <w:szCs w:val="24"/>
        </w:rPr>
        <w:t>are confidential and are received by them under a confidentiality obligation and exclusively to the purpose of being informed about the approval in the</w:t>
      </w:r>
      <w:r w:rsidR="002B7C0C" w:rsidRPr="0032023B">
        <w:rPr>
          <w:rFonts w:ascii="Times New Roman" w:eastAsia="Times New Roman" w:hAnsi="Times New Roman" w:cs="Times New Roman"/>
          <w:sz w:val="24"/>
          <w:szCs w:val="24"/>
        </w:rPr>
        <w:t>:</w:t>
      </w:r>
      <w:r w:rsidR="001B6528" w:rsidRPr="0032023B">
        <w:rPr>
          <w:rFonts w:ascii="Times New Roman" w:eastAsia="Times New Roman" w:hAnsi="Times New Roman" w:cs="Times New Roman"/>
          <w:sz w:val="24"/>
          <w:szCs w:val="24"/>
        </w:rPr>
        <w:t xml:space="preserve"> </w:t>
      </w:r>
    </w:p>
    <w:p w14:paraId="43E97998" w14:textId="21C0AD70" w:rsidR="00F865A8" w:rsidRPr="0032023B" w:rsidRDefault="00271C75" w:rsidP="00271C75">
      <w:pPr>
        <w:autoSpaceDE w:val="0"/>
        <w:autoSpaceDN w:val="0"/>
        <w:spacing w:before="173" w:after="0" w:line="240" w:lineRule="auto"/>
        <w:ind w:left="720" w:right="-60"/>
        <w:jc w:val="both"/>
        <w:rPr>
          <w:rFonts w:ascii="Times New Roman" w:eastAsia="Times New Roman" w:hAnsi="Times New Roman" w:cs="Times New Roman"/>
          <w:sz w:val="24"/>
          <w:szCs w:val="24"/>
        </w:rPr>
      </w:pPr>
      <w:r w:rsidRPr="0032023B">
        <w:rPr>
          <w:rFonts w:ascii="Times New Roman" w:eastAsia="Times New Roman" w:hAnsi="Times New Roman" w:cs="Times New Roman"/>
          <w:sz w:val="24"/>
          <w:szCs w:val="24"/>
        </w:rPr>
        <w:t xml:space="preserve">- </w:t>
      </w:r>
      <w:r w:rsidR="00FE168F" w:rsidRPr="0032023B">
        <w:rPr>
          <w:rFonts w:ascii="Times New Roman" w:eastAsia="Times New Roman" w:hAnsi="Times New Roman" w:cs="Times New Roman"/>
          <w:sz w:val="24"/>
          <w:szCs w:val="24"/>
        </w:rPr>
        <w:t>The Ordinary General Meeting of the Shareholders of items 3, 4 and in the Extraordinary General Meeting of the Shareholders of items 2, 4 of the agenda, presented above under Art. 1 "Introduction and Definitions", paragraph (1).</w:t>
      </w:r>
      <w:r w:rsidR="002B7C0C" w:rsidRPr="0032023B">
        <w:rPr>
          <w:rFonts w:ascii="Times New Roman" w:eastAsia="Times New Roman" w:hAnsi="Times New Roman" w:cs="Times New Roman"/>
          <w:sz w:val="24"/>
          <w:szCs w:val="24"/>
        </w:rPr>
        <w:t xml:space="preserve">; </w:t>
      </w:r>
    </w:p>
    <w:p w14:paraId="1DC1D337" w14:textId="7FA22912" w:rsidR="00E507FB" w:rsidRPr="0032023B" w:rsidRDefault="00BE0A55" w:rsidP="0066140F">
      <w:pPr>
        <w:autoSpaceDE w:val="0"/>
        <w:autoSpaceDN w:val="0"/>
        <w:spacing w:before="173" w:after="0" w:line="240" w:lineRule="auto"/>
        <w:ind w:right="-60"/>
        <w:jc w:val="both"/>
        <w:rPr>
          <w:rFonts w:ascii="Times New Roman" w:hAnsi="Times New Roman" w:cs="Times New Roman"/>
          <w:sz w:val="24"/>
          <w:szCs w:val="24"/>
        </w:rPr>
      </w:pPr>
      <w:r w:rsidRPr="0032023B">
        <w:rPr>
          <w:rFonts w:ascii="Times New Roman" w:hAnsi="Times New Roman" w:cs="Times New Roman"/>
          <w:sz w:val="24"/>
          <w:szCs w:val="24"/>
        </w:rPr>
        <w:t xml:space="preserve"> </w:t>
      </w:r>
      <w:r w:rsidR="0066140F" w:rsidRPr="0032023B">
        <w:rPr>
          <w:rFonts w:ascii="Times New Roman" w:hAnsi="Times New Roman" w:cs="Times New Roman"/>
          <w:sz w:val="24"/>
          <w:szCs w:val="24"/>
        </w:rPr>
        <w:t xml:space="preserve">(1) </w:t>
      </w:r>
      <w:r w:rsidR="001B6528" w:rsidRPr="0032023B">
        <w:rPr>
          <w:rFonts w:ascii="Times New Roman" w:hAnsi="Times New Roman" w:cs="Times New Roman"/>
          <w:sz w:val="24"/>
          <w:szCs w:val="24"/>
        </w:rPr>
        <w:t>The Shareholder undertakes:</w:t>
      </w:r>
    </w:p>
    <w:p w14:paraId="2FD09EE7" w14:textId="77777777" w:rsidR="00E507FB" w:rsidRPr="0032023B" w:rsidRDefault="001B6528">
      <w:pPr>
        <w:pStyle w:val="BodyText"/>
        <w:numPr>
          <w:ilvl w:val="2"/>
          <w:numId w:val="11"/>
        </w:numPr>
        <w:tabs>
          <w:tab w:val="left" w:pos="1543"/>
        </w:tabs>
        <w:ind w:right="-60" w:hanging="706"/>
        <w:jc w:val="both"/>
        <w:rPr>
          <w:rFonts w:cs="Times New Roman"/>
          <w:sz w:val="24"/>
          <w:szCs w:val="24"/>
        </w:rPr>
      </w:pPr>
      <w:r w:rsidRPr="0032023B">
        <w:rPr>
          <w:rFonts w:cs="Times New Roman"/>
          <w:sz w:val="24"/>
          <w:szCs w:val="24"/>
        </w:rPr>
        <w:t xml:space="preserve">subject to paragraph (c), to keep the all Information Confidential in a safe and protected </w:t>
      </w:r>
      <w:r w:rsidRPr="0032023B">
        <w:rPr>
          <w:rFonts w:cs="Times New Roman"/>
          <w:sz w:val="24"/>
          <w:szCs w:val="24"/>
        </w:rPr>
        <w:lastRenderedPageBreak/>
        <w:t>place and not to disclose any Confidential Information to any unauthorized person;</w:t>
      </w:r>
    </w:p>
    <w:p w14:paraId="716CC70D" w14:textId="16EF4BB6" w:rsidR="00E507FB" w:rsidRPr="0032023B" w:rsidRDefault="001B6528">
      <w:pPr>
        <w:pStyle w:val="BodyText"/>
        <w:numPr>
          <w:ilvl w:val="2"/>
          <w:numId w:val="11"/>
        </w:numPr>
        <w:ind w:right="-60"/>
        <w:jc w:val="both"/>
        <w:rPr>
          <w:rFonts w:cs="Times New Roman"/>
          <w:sz w:val="24"/>
          <w:szCs w:val="24"/>
        </w:rPr>
      </w:pPr>
      <w:r w:rsidRPr="0032023B">
        <w:rPr>
          <w:rFonts w:cs="Times New Roman"/>
          <w:sz w:val="24"/>
          <w:szCs w:val="24"/>
        </w:rPr>
        <w:t xml:space="preserve">subject to the mandatory legal provisions, to use the Confidential Information exclusively to the purpose mentioned above regarding their vote in </w:t>
      </w:r>
      <w:r w:rsidR="00FE168F" w:rsidRPr="00D16181">
        <w:rPr>
          <w:rFonts w:cs="Times New Roman"/>
          <w:b/>
          <w:sz w:val="24"/>
          <w:szCs w:val="24"/>
        </w:rPr>
        <w:t>OGMS</w:t>
      </w:r>
      <w:r w:rsidR="00FE168F" w:rsidRPr="0032023B">
        <w:rPr>
          <w:rFonts w:cs="Times New Roman"/>
          <w:sz w:val="24"/>
          <w:szCs w:val="24"/>
        </w:rPr>
        <w:t xml:space="preserve"> and </w:t>
      </w:r>
      <w:r w:rsidR="00C83790" w:rsidRPr="00D16181">
        <w:rPr>
          <w:rFonts w:cs="Times New Roman"/>
          <w:b/>
          <w:sz w:val="24"/>
          <w:szCs w:val="24"/>
        </w:rPr>
        <w:t>E</w:t>
      </w:r>
      <w:r w:rsidRPr="00D16181">
        <w:rPr>
          <w:rFonts w:cs="Times New Roman"/>
          <w:b/>
          <w:sz w:val="24"/>
          <w:szCs w:val="24"/>
        </w:rPr>
        <w:t xml:space="preserve">GMS </w:t>
      </w:r>
      <w:r w:rsidRPr="0032023B">
        <w:rPr>
          <w:rFonts w:cs="Times New Roman"/>
          <w:sz w:val="24"/>
          <w:szCs w:val="24"/>
        </w:rPr>
        <w:t xml:space="preserve">on </w:t>
      </w:r>
      <w:r w:rsidR="00FE168F" w:rsidRPr="00D16181">
        <w:rPr>
          <w:rFonts w:cs="Times New Roman"/>
          <w:b/>
          <w:sz w:val="24"/>
          <w:szCs w:val="24"/>
        </w:rPr>
        <w:t>22.01.2025</w:t>
      </w:r>
      <w:r w:rsidR="00237DE4" w:rsidRPr="0032023B">
        <w:rPr>
          <w:rFonts w:cs="Times New Roman"/>
          <w:sz w:val="24"/>
          <w:szCs w:val="24"/>
        </w:rPr>
        <w:t xml:space="preserve">, </w:t>
      </w:r>
      <w:r w:rsidRPr="0032023B">
        <w:rPr>
          <w:rFonts w:cs="Times New Roman"/>
          <w:sz w:val="24"/>
          <w:szCs w:val="24"/>
        </w:rPr>
        <w:t>and to no other purpose, including, but without limitation, the disclosure to a competitor of SNN or to the press;</w:t>
      </w:r>
    </w:p>
    <w:p w14:paraId="751D3455" w14:textId="206A4988" w:rsidR="00406D0B" w:rsidRPr="0032023B" w:rsidRDefault="001B6528" w:rsidP="00503D2F">
      <w:pPr>
        <w:pStyle w:val="BodyText"/>
        <w:numPr>
          <w:ilvl w:val="2"/>
          <w:numId w:val="11"/>
        </w:numPr>
        <w:ind w:right="-60"/>
        <w:jc w:val="both"/>
        <w:rPr>
          <w:rFonts w:cs="Times New Roman"/>
          <w:sz w:val="24"/>
          <w:szCs w:val="24"/>
        </w:rPr>
      </w:pPr>
      <w:r w:rsidRPr="0032023B">
        <w:rPr>
          <w:rFonts w:cs="Times New Roman"/>
          <w:sz w:val="24"/>
          <w:szCs w:val="24"/>
        </w:rPr>
        <w:t>not to disclose, without the prior written consent of SNN, any part of the Confidential Information and/or Confidential Information as a whole, to any persons other than their Representatives, consultants or Affiliates (whose identity was previously notified to SNN) solely on the principle of ‘need to know’, therefore only to those who, in every case, should know the Confidential Information in order to evaluate or otherwise advise the Shareholder about how to vote in the</w:t>
      </w:r>
      <w:r w:rsidR="00FE168F" w:rsidRPr="0032023B">
        <w:rPr>
          <w:rFonts w:cs="Times New Roman"/>
          <w:sz w:val="24"/>
          <w:szCs w:val="24"/>
        </w:rPr>
        <w:t xml:space="preserve"> </w:t>
      </w:r>
      <w:r w:rsidR="00FE168F" w:rsidRPr="00D16181">
        <w:rPr>
          <w:rFonts w:cs="Times New Roman"/>
          <w:b/>
          <w:sz w:val="24"/>
          <w:szCs w:val="24"/>
        </w:rPr>
        <w:t>OGMS</w:t>
      </w:r>
      <w:r w:rsidR="00FE168F" w:rsidRPr="0032023B">
        <w:rPr>
          <w:rFonts w:cs="Times New Roman"/>
          <w:sz w:val="24"/>
          <w:szCs w:val="24"/>
        </w:rPr>
        <w:t xml:space="preserve"> and</w:t>
      </w:r>
      <w:r w:rsidRPr="0032023B">
        <w:rPr>
          <w:rFonts w:cs="Times New Roman"/>
          <w:sz w:val="24"/>
          <w:szCs w:val="24"/>
        </w:rPr>
        <w:t xml:space="preserve"> </w:t>
      </w:r>
      <w:r w:rsidR="00C32EBA" w:rsidRPr="0032023B">
        <w:rPr>
          <w:rFonts w:cs="Times New Roman"/>
          <w:b/>
          <w:sz w:val="24"/>
          <w:szCs w:val="24"/>
        </w:rPr>
        <w:t>E</w:t>
      </w:r>
      <w:r w:rsidRPr="0032023B">
        <w:rPr>
          <w:rFonts w:cs="Times New Roman"/>
          <w:b/>
          <w:sz w:val="24"/>
          <w:szCs w:val="24"/>
        </w:rPr>
        <w:t>GMS</w:t>
      </w:r>
      <w:r w:rsidR="00C32EBA" w:rsidRPr="0032023B">
        <w:rPr>
          <w:rFonts w:cs="Times New Roman"/>
          <w:sz w:val="24"/>
          <w:szCs w:val="24"/>
        </w:rPr>
        <w:t xml:space="preserve"> on </w:t>
      </w:r>
      <w:r w:rsidR="00FE168F" w:rsidRPr="0032023B">
        <w:rPr>
          <w:rFonts w:cs="Times New Roman"/>
          <w:b/>
          <w:sz w:val="24"/>
          <w:szCs w:val="24"/>
        </w:rPr>
        <w:t>22.01.2025</w:t>
      </w:r>
      <w:r w:rsidRPr="0032023B">
        <w:rPr>
          <w:rFonts w:cs="Times New Roman"/>
          <w:sz w:val="24"/>
          <w:szCs w:val="24"/>
        </w:rPr>
        <w:t xml:space="preserve">, as concerns </w:t>
      </w:r>
      <w:r w:rsidRPr="0032023B">
        <w:rPr>
          <w:rFonts w:cs="Times New Roman"/>
          <w:b/>
          <w:sz w:val="24"/>
          <w:szCs w:val="24"/>
        </w:rPr>
        <w:t>the approval of the</w:t>
      </w:r>
      <w:r w:rsidR="00C50B75" w:rsidRPr="0032023B">
        <w:rPr>
          <w:rFonts w:cs="Times New Roman"/>
          <w:b/>
          <w:sz w:val="24"/>
          <w:szCs w:val="24"/>
        </w:rPr>
        <w:t xml:space="preserve"> agenda items presented as per above, at Art. 1 “Introductions and Definitions”, paragraph (1).</w:t>
      </w:r>
    </w:p>
    <w:p w14:paraId="7C6D8F65" w14:textId="77777777" w:rsidR="00E507FB" w:rsidRPr="0032023B" w:rsidRDefault="001B6528" w:rsidP="00503D2F">
      <w:pPr>
        <w:pStyle w:val="BodyText"/>
        <w:numPr>
          <w:ilvl w:val="2"/>
          <w:numId w:val="11"/>
        </w:numPr>
        <w:ind w:right="-60"/>
        <w:jc w:val="both"/>
        <w:rPr>
          <w:rFonts w:cs="Times New Roman"/>
          <w:sz w:val="24"/>
          <w:szCs w:val="24"/>
        </w:rPr>
      </w:pPr>
      <w:r w:rsidRPr="0032023B">
        <w:rPr>
          <w:rFonts w:cs="Times New Roman"/>
          <w:sz w:val="24"/>
          <w:szCs w:val="24"/>
        </w:rPr>
        <w:t>to ensure that every person that Confidential Information is disclosed to, as permitted under the paragraph (c), is informed (before such disclosure) about the terms of this Agreement and will observe them as if they were a party to it;</w:t>
      </w:r>
    </w:p>
    <w:p w14:paraId="122312E6" w14:textId="77777777" w:rsidR="00E507FB" w:rsidRPr="0032023B" w:rsidRDefault="001B6528">
      <w:pPr>
        <w:pStyle w:val="BodyText"/>
        <w:numPr>
          <w:ilvl w:val="2"/>
          <w:numId w:val="11"/>
        </w:numPr>
        <w:ind w:right="-60"/>
        <w:jc w:val="both"/>
        <w:rPr>
          <w:rFonts w:cs="Times New Roman"/>
          <w:sz w:val="24"/>
          <w:szCs w:val="24"/>
        </w:rPr>
      </w:pPr>
      <w:r w:rsidRPr="0032023B">
        <w:rPr>
          <w:rFonts w:cs="Times New Roman"/>
          <w:sz w:val="24"/>
          <w:szCs w:val="24"/>
        </w:rPr>
        <w:t>to take responsibility for any violation of the terms of this Confidentiality Agreement by any other person that information is disclosed to;</w:t>
      </w:r>
    </w:p>
    <w:p w14:paraId="6698C91C" w14:textId="77777777" w:rsidR="00E507FB" w:rsidRPr="0032023B" w:rsidRDefault="001B6528">
      <w:pPr>
        <w:pStyle w:val="BodyText"/>
        <w:numPr>
          <w:ilvl w:val="2"/>
          <w:numId w:val="11"/>
        </w:numPr>
        <w:ind w:right="-60"/>
        <w:jc w:val="both"/>
        <w:rPr>
          <w:rFonts w:cs="Times New Roman"/>
          <w:sz w:val="24"/>
          <w:szCs w:val="24"/>
        </w:rPr>
      </w:pPr>
      <w:r w:rsidRPr="0032023B">
        <w:rPr>
          <w:rFonts w:cs="Times New Roman"/>
          <w:sz w:val="24"/>
          <w:szCs w:val="24"/>
        </w:rPr>
        <w:t>to apply and to ensure that every person that Confidential Information is disclosed to, according to paragraph (c), applies the security measures necessary and appropriate in technical terms to protect the Confidential Information against the unauthorizes access of third parties, in any case, at least the security measures and the due diligence that the Shareholder usually applies to their own confidential information;</w:t>
      </w:r>
    </w:p>
    <w:p w14:paraId="0E6822EC" w14:textId="77777777" w:rsidR="00E507FB" w:rsidRPr="0032023B" w:rsidRDefault="001B6528">
      <w:pPr>
        <w:pStyle w:val="BodyText"/>
        <w:numPr>
          <w:ilvl w:val="2"/>
          <w:numId w:val="11"/>
        </w:numPr>
        <w:ind w:right="-60"/>
        <w:jc w:val="both"/>
        <w:rPr>
          <w:rFonts w:cs="Times New Roman"/>
          <w:sz w:val="24"/>
          <w:szCs w:val="24"/>
        </w:rPr>
      </w:pPr>
      <w:r w:rsidRPr="0032023B">
        <w:rPr>
          <w:rFonts w:cs="Times New Roman"/>
          <w:sz w:val="24"/>
          <w:szCs w:val="24"/>
        </w:rPr>
        <w:t>to immediately inform SNN in writing regarding any current / potential threat and/or abusive use, any dissemination and/or any violation of this Agreement concerning the Confidential Information;</w:t>
      </w:r>
    </w:p>
    <w:p w14:paraId="4C1072DA" w14:textId="1A94EC3E" w:rsidR="00E507FB" w:rsidRPr="0032023B" w:rsidRDefault="001B6528">
      <w:pPr>
        <w:pStyle w:val="BodyText"/>
        <w:numPr>
          <w:ilvl w:val="2"/>
          <w:numId w:val="11"/>
        </w:numPr>
        <w:ind w:right="-60"/>
        <w:jc w:val="both"/>
        <w:rPr>
          <w:rFonts w:cs="Times New Roman"/>
          <w:sz w:val="24"/>
          <w:szCs w:val="24"/>
        </w:rPr>
      </w:pPr>
      <w:r w:rsidRPr="0032023B">
        <w:rPr>
          <w:rFonts w:cs="Times New Roman"/>
          <w:sz w:val="24"/>
          <w:szCs w:val="24"/>
        </w:rPr>
        <w:t>to observe and determine their Representatives to observe all the laws applicable to personal data protection, including the EU Regulation no. 679/2016 (Legislation on the protection of personal data) and to keep confidential all the personal information that identifies a person or makes a person identifiable (an identifiable person being a person who can be identified directly or indirectly, especially by reference to an identification number or to one or several characteristics specific to their physical, physiological, mental, economic, cultural or social identity, or otherwise as described in the Legislation on personal data protection).</w:t>
      </w:r>
    </w:p>
    <w:p w14:paraId="5E37CF94" w14:textId="77777777" w:rsidR="0066140F" w:rsidRPr="0032023B" w:rsidRDefault="0066140F" w:rsidP="0066140F">
      <w:pPr>
        <w:pStyle w:val="BodyText"/>
        <w:ind w:left="1528" w:right="-60"/>
        <w:jc w:val="both"/>
        <w:rPr>
          <w:rFonts w:cs="Times New Roman"/>
          <w:sz w:val="24"/>
          <w:szCs w:val="24"/>
        </w:rPr>
      </w:pPr>
    </w:p>
    <w:p w14:paraId="491EB762" w14:textId="2C9B72F8" w:rsidR="0066140F" w:rsidRPr="0032023B" w:rsidRDefault="0066140F" w:rsidP="0066140F">
      <w:pPr>
        <w:pStyle w:val="BodyText"/>
        <w:tabs>
          <w:tab w:val="left" w:pos="823"/>
        </w:tabs>
        <w:ind w:left="0" w:right="104"/>
        <w:jc w:val="both"/>
        <w:rPr>
          <w:rFonts w:cs="Times New Roman"/>
          <w:sz w:val="24"/>
          <w:szCs w:val="24"/>
        </w:rPr>
      </w:pPr>
      <w:r w:rsidRPr="0032023B">
        <w:rPr>
          <w:rFonts w:cs="Times New Roman"/>
          <w:sz w:val="24"/>
          <w:szCs w:val="24"/>
        </w:rPr>
        <w:t xml:space="preserve">(2) </w:t>
      </w:r>
      <w:r w:rsidR="001B6528" w:rsidRPr="0032023B">
        <w:rPr>
          <w:rFonts w:cs="Times New Roman"/>
          <w:sz w:val="24"/>
          <w:szCs w:val="24"/>
        </w:rPr>
        <w:t>In case the Shareholder has a legal obligation to disclose any of the Confidential Information under any law or regulation applicable or under any requirement or order of a competent court or of any other competent judiciary governmental or regulatory organism, or of any other stock authority or listing authorities, the Shareholder should, to the extent in which the law does not contain explicit prohibitions on this matter, to inform as soon as possible SNN about their legal obligation to disclose that Confidential Information and to make the respective disclosure only to the extent necessary.</w:t>
      </w:r>
    </w:p>
    <w:p w14:paraId="62966C0F" w14:textId="77777777" w:rsidR="0066140F" w:rsidRPr="0032023B" w:rsidRDefault="0066140F" w:rsidP="0066140F">
      <w:pPr>
        <w:pStyle w:val="BodyText"/>
        <w:tabs>
          <w:tab w:val="left" w:pos="823"/>
        </w:tabs>
        <w:ind w:left="0" w:right="104"/>
        <w:jc w:val="both"/>
        <w:rPr>
          <w:rFonts w:cs="Times New Roman"/>
          <w:sz w:val="24"/>
          <w:szCs w:val="24"/>
        </w:rPr>
      </w:pPr>
    </w:p>
    <w:p w14:paraId="2937C91F" w14:textId="2625737D" w:rsidR="00E507FB" w:rsidRPr="0032023B" w:rsidRDefault="0066140F" w:rsidP="0066140F">
      <w:pPr>
        <w:pStyle w:val="BodyText"/>
        <w:tabs>
          <w:tab w:val="left" w:pos="823"/>
        </w:tabs>
        <w:ind w:left="0" w:right="104"/>
        <w:jc w:val="both"/>
        <w:rPr>
          <w:rFonts w:cs="Times New Roman"/>
          <w:sz w:val="24"/>
          <w:szCs w:val="24"/>
        </w:rPr>
      </w:pPr>
      <w:r w:rsidRPr="0032023B">
        <w:rPr>
          <w:rFonts w:cs="Times New Roman"/>
          <w:sz w:val="24"/>
          <w:szCs w:val="24"/>
        </w:rPr>
        <w:t xml:space="preserve">(3) </w:t>
      </w:r>
      <w:r w:rsidR="001B6528" w:rsidRPr="0032023B">
        <w:rPr>
          <w:rFonts w:cs="Times New Roman"/>
          <w:sz w:val="24"/>
          <w:szCs w:val="24"/>
        </w:rPr>
        <w:t>The Shareholder also acknowledges and confirms to SNN that:</w:t>
      </w:r>
    </w:p>
    <w:p w14:paraId="5C2B7856" w14:textId="77777777" w:rsidR="00E507FB" w:rsidRPr="0032023B" w:rsidRDefault="001B6528">
      <w:pPr>
        <w:pStyle w:val="BodyText"/>
        <w:numPr>
          <w:ilvl w:val="0"/>
          <w:numId w:val="19"/>
        </w:numPr>
        <w:tabs>
          <w:tab w:val="left" w:pos="823"/>
        </w:tabs>
        <w:ind w:right="104"/>
        <w:jc w:val="both"/>
        <w:rPr>
          <w:rFonts w:cs="Times New Roman"/>
          <w:sz w:val="24"/>
          <w:szCs w:val="24"/>
        </w:rPr>
      </w:pPr>
      <w:r w:rsidRPr="0032023B">
        <w:rPr>
          <w:rFonts w:cs="Times New Roman"/>
          <w:sz w:val="24"/>
          <w:szCs w:val="24"/>
        </w:rPr>
        <w:t>no Confidential Information made available to the Shareholder or to their Representatives will constitute an offer or an invitation to sell or buy any shares or assets of SNN;</w:t>
      </w:r>
    </w:p>
    <w:p w14:paraId="44BD8674" w14:textId="030EE233" w:rsidR="00E507FB" w:rsidRPr="0032023B" w:rsidRDefault="001B6528" w:rsidP="00F865A8">
      <w:pPr>
        <w:pStyle w:val="BodyText"/>
        <w:numPr>
          <w:ilvl w:val="0"/>
          <w:numId w:val="19"/>
        </w:numPr>
        <w:tabs>
          <w:tab w:val="left" w:pos="823"/>
        </w:tabs>
        <w:ind w:right="104"/>
        <w:jc w:val="both"/>
        <w:rPr>
          <w:rFonts w:cs="Times New Roman"/>
          <w:sz w:val="24"/>
          <w:szCs w:val="24"/>
        </w:rPr>
      </w:pPr>
      <w:r w:rsidRPr="0032023B">
        <w:rPr>
          <w:rFonts w:cs="Times New Roman"/>
          <w:sz w:val="24"/>
          <w:szCs w:val="24"/>
        </w:rPr>
        <w:t>the Shareholder is responsible for performing their own evaluation of the Confidential Information and for making their own decision regarding the vote in</w:t>
      </w:r>
      <w:r w:rsidR="00FE168F" w:rsidRPr="0032023B">
        <w:rPr>
          <w:rFonts w:cs="Times New Roman"/>
          <w:sz w:val="24"/>
          <w:szCs w:val="24"/>
        </w:rPr>
        <w:t xml:space="preserve"> OGMS and</w:t>
      </w:r>
      <w:r w:rsidRPr="0032023B">
        <w:rPr>
          <w:rFonts w:cs="Times New Roman"/>
          <w:sz w:val="24"/>
          <w:szCs w:val="24"/>
        </w:rPr>
        <w:t xml:space="preserve"> </w:t>
      </w:r>
      <w:r w:rsidR="00BF05AE" w:rsidRPr="0032023B">
        <w:rPr>
          <w:rFonts w:cs="Times New Roman"/>
          <w:sz w:val="24"/>
          <w:szCs w:val="24"/>
        </w:rPr>
        <w:t>E</w:t>
      </w:r>
      <w:r w:rsidRPr="0032023B">
        <w:rPr>
          <w:rFonts w:cs="Times New Roman"/>
          <w:sz w:val="24"/>
          <w:szCs w:val="24"/>
        </w:rPr>
        <w:t xml:space="preserve">GMS in </w:t>
      </w:r>
      <w:r w:rsidR="00FE168F" w:rsidRPr="0032023B">
        <w:rPr>
          <w:rFonts w:cs="Times New Roman"/>
          <w:sz w:val="24"/>
          <w:szCs w:val="24"/>
        </w:rPr>
        <w:t>22.01.2025</w:t>
      </w:r>
      <w:r w:rsidR="00BF05AE" w:rsidRPr="0032023B">
        <w:rPr>
          <w:rFonts w:cs="Times New Roman"/>
          <w:sz w:val="24"/>
          <w:szCs w:val="24"/>
        </w:rPr>
        <w:t>.</w:t>
      </w:r>
    </w:p>
    <w:p w14:paraId="01D43B68" w14:textId="45F7C2F9" w:rsidR="00C07B42" w:rsidRPr="0032023B" w:rsidRDefault="00C07B42" w:rsidP="00C07B42">
      <w:pPr>
        <w:pStyle w:val="BodyText"/>
        <w:tabs>
          <w:tab w:val="left" w:pos="823"/>
        </w:tabs>
        <w:ind w:right="104"/>
        <w:jc w:val="both"/>
        <w:rPr>
          <w:rFonts w:cs="Times New Roman"/>
          <w:sz w:val="24"/>
          <w:szCs w:val="24"/>
        </w:rPr>
      </w:pPr>
    </w:p>
    <w:p w14:paraId="4CFF9B28" w14:textId="77777777" w:rsidR="00C07B42" w:rsidRPr="0032023B" w:rsidRDefault="00C07B42" w:rsidP="00C07B42">
      <w:pPr>
        <w:pStyle w:val="BodyText"/>
        <w:tabs>
          <w:tab w:val="left" w:pos="823"/>
        </w:tabs>
        <w:ind w:right="104"/>
        <w:jc w:val="both"/>
        <w:rPr>
          <w:rFonts w:cs="Times New Roman"/>
          <w:sz w:val="24"/>
          <w:szCs w:val="24"/>
        </w:rPr>
      </w:pPr>
    </w:p>
    <w:p w14:paraId="214016CB" w14:textId="77777777" w:rsidR="00F865A8" w:rsidRPr="0032023B" w:rsidRDefault="00F865A8" w:rsidP="00F865A8">
      <w:pPr>
        <w:pStyle w:val="BodyText"/>
        <w:tabs>
          <w:tab w:val="left" w:pos="823"/>
        </w:tabs>
        <w:ind w:left="720" w:right="104"/>
        <w:jc w:val="both"/>
        <w:rPr>
          <w:rFonts w:cs="Times New Roman"/>
          <w:sz w:val="24"/>
          <w:szCs w:val="24"/>
        </w:rPr>
      </w:pPr>
    </w:p>
    <w:p w14:paraId="35DBF046" w14:textId="77777777" w:rsidR="00E507FB" w:rsidRPr="0032023B" w:rsidRDefault="001B6528">
      <w:pPr>
        <w:pStyle w:val="ListParagraph"/>
        <w:widowControl w:val="0"/>
        <w:numPr>
          <w:ilvl w:val="0"/>
          <w:numId w:val="17"/>
        </w:numPr>
        <w:tabs>
          <w:tab w:val="left" w:pos="540"/>
        </w:tabs>
        <w:spacing w:after="0" w:line="240" w:lineRule="auto"/>
        <w:rPr>
          <w:rFonts w:ascii="Times New Roman" w:eastAsia="Times New Roman" w:hAnsi="Times New Roman" w:cs="Times New Roman"/>
          <w:b/>
          <w:sz w:val="24"/>
          <w:szCs w:val="24"/>
        </w:rPr>
      </w:pPr>
      <w:r w:rsidRPr="0032023B">
        <w:rPr>
          <w:rFonts w:ascii="Times New Roman" w:hAnsi="Times New Roman" w:cs="Times New Roman"/>
          <w:b/>
          <w:sz w:val="24"/>
          <w:szCs w:val="24"/>
        </w:rPr>
        <w:lastRenderedPageBreak/>
        <w:t>Liability and compensation</w:t>
      </w:r>
    </w:p>
    <w:p w14:paraId="519D88FE" w14:textId="77777777" w:rsidR="00E507FB" w:rsidRPr="0032023B" w:rsidRDefault="00E507FB">
      <w:pPr>
        <w:pStyle w:val="BodyText"/>
        <w:tabs>
          <w:tab w:val="left" w:pos="1530"/>
        </w:tabs>
        <w:ind w:left="0" w:right="50"/>
        <w:jc w:val="both"/>
        <w:rPr>
          <w:rFonts w:cs="Times New Roman"/>
          <w:sz w:val="24"/>
          <w:szCs w:val="24"/>
        </w:rPr>
      </w:pPr>
    </w:p>
    <w:p w14:paraId="239D50C4" w14:textId="73160AA7" w:rsidR="00E507FB" w:rsidRPr="0032023B" w:rsidRDefault="001B6528">
      <w:pPr>
        <w:pStyle w:val="BodyText"/>
        <w:numPr>
          <w:ilvl w:val="1"/>
          <w:numId w:val="17"/>
        </w:numPr>
        <w:tabs>
          <w:tab w:val="left" w:pos="1530"/>
        </w:tabs>
        <w:ind w:right="50"/>
        <w:jc w:val="both"/>
        <w:rPr>
          <w:rFonts w:cs="Times New Roman"/>
          <w:sz w:val="24"/>
          <w:szCs w:val="24"/>
        </w:rPr>
      </w:pPr>
      <w:r w:rsidRPr="0032023B">
        <w:rPr>
          <w:rFonts w:cs="Times New Roman"/>
          <w:sz w:val="24"/>
          <w:szCs w:val="24"/>
        </w:rPr>
        <w:t>The Shareholder undertakes to hold SNN free of and to compensate SNN against any claims, liabilities, requests, losses, prejudices, decisions, costs or other obligations, or against the right to open court proceedings (including lawyer fees and the cost of executing such an obligation) that may result from or following a violation of obligations by the Shareholder (including any violation of their Representatives) under this Agreement and against any legal action that may occur following the access to any Confidential Information or following the Shareholder’s (or any of their Representatives’) failure to observe any legal or administrative provisions applicable to the Confidential Information, including, but without limitation to, those concerning the personal data protection, the abusive use of privileged information and market manipulation.</w:t>
      </w:r>
    </w:p>
    <w:p w14:paraId="2FA39EAE" w14:textId="77777777" w:rsidR="000513E1" w:rsidRPr="0032023B" w:rsidRDefault="000513E1" w:rsidP="000513E1">
      <w:pPr>
        <w:pStyle w:val="BodyText"/>
        <w:tabs>
          <w:tab w:val="left" w:pos="1530"/>
        </w:tabs>
        <w:ind w:left="1440" w:right="50"/>
        <w:jc w:val="both"/>
        <w:rPr>
          <w:rFonts w:cs="Times New Roman"/>
          <w:sz w:val="24"/>
          <w:szCs w:val="24"/>
        </w:rPr>
      </w:pPr>
    </w:p>
    <w:p w14:paraId="3EEFDA84" w14:textId="22E63742" w:rsidR="00E507FB" w:rsidRPr="0032023B" w:rsidRDefault="001B6528" w:rsidP="000513E1">
      <w:pPr>
        <w:pStyle w:val="BodyText"/>
        <w:numPr>
          <w:ilvl w:val="1"/>
          <w:numId w:val="17"/>
        </w:numPr>
        <w:tabs>
          <w:tab w:val="left" w:pos="1530"/>
        </w:tabs>
        <w:ind w:right="50"/>
        <w:jc w:val="both"/>
        <w:rPr>
          <w:rFonts w:cs="Times New Roman"/>
          <w:sz w:val="24"/>
          <w:szCs w:val="24"/>
        </w:rPr>
      </w:pPr>
      <w:r w:rsidRPr="0032023B">
        <w:rPr>
          <w:rFonts w:cs="Times New Roman"/>
          <w:sz w:val="24"/>
          <w:szCs w:val="24"/>
        </w:rPr>
        <w:t>In case the Shareholder violates its obligations under this Confidentiality Agreement (including any violation of their Representatives who act on behalf, for or otherwise following the Shareholder’s instructions through act, action or omission), SNN is entitled to a corresponding compensation amounting to EUR 100,000 and to other remedies for any loss caused as a result of such a violation. In order to avoid any doubt, the Shareholder will be first liable according to this clause III regardless of the right SNN might have to formulate a claim against the Shareholders’ Representatives.</w:t>
      </w:r>
    </w:p>
    <w:p w14:paraId="74E29539" w14:textId="77777777" w:rsidR="00EE2EBF" w:rsidRPr="0032023B" w:rsidRDefault="00EE2EBF" w:rsidP="00EE2EBF">
      <w:pPr>
        <w:pStyle w:val="BodyText"/>
        <w:tabs>
          <w:tab w:val="left" w:pos="1530"/>
        </w:tabs>
        <w:ind w:left="0" w:right="50"/>
        <w:jc w:val="both"/>
        <w:rPr>
          <w:rFonts w:cs="Times New Roman"/>
          <w:sz w:val="24"/>
          <w:szCs w:val="24"/>
        </w:rPr>
      </w:pPr>
    </w:p>
    <w:p w14:paraId="129EDEBC" w14:textId="77777777" w:rsidR="00E507FB" w:rsidRPr="0032023B" w:rsidRDefault="001B6528">
      <w:pPr>
        <w:pStyle w:val="BodyText"/>
        <w:numPr>
          <w:ilvl w:val="0"/>
          <w:numId w:val="17"/>
        </w:numPr>
        <w:tabs>
          <w:tab w:val="left" w:pos="1108"/>
        </w:tabs>
        <w:rPr>
          <w:rFonts w:cs="Times New Roman"/>
          <w:b/>
          <w:sz w:val="24"/>
          <w:szCs w:val="24"/>
        </w:rPr>
      </w:pPr>
      <w:r w:rsidRPr="0032023B">
        <w:rPr>
          <w:rFonts w:cs="Times New Roman"/>
          <w:b/>
          <w:sz w:val="24"/>
          <w:szCs w:val="24"/>
        </w:rPr>
        <w:t>General aspects</w:t>
      </w:r>
    </w:p>
    <w:p w14:paraId="73D39189" w14:textId="77777777" w:rsidR="00E507FB" w:rsidRPr="0032023B" w:rsidRDefault="00E507FB">
      <w:pPr>
        <w:pStyle w:val="BodyText"/>
        <w:tabs>
          <w:tab w:val="left" w:pos="1829"/>
        </w:tabs>
        <w:spacing w:before="5"/>
        <w:ind w:left="0" w:right="50"/>
        <w:jc w:val="both"/>
        <w:rPr>
          <w:rFonts w:cs="Times New Roman"/>
          <w:sz w:val="24"/>
          <w:szCs w:val="24"/>
        </w:rPr>
      </w:pPr>
    </w:p>
    <w:p w14:paraId="16831A4D" w14:textId="77777777" w:rsidR="00E507FB" w:rsidRPr="0032023B" w:rsidRDefault="001B6528">
      <w:pPr>
        <w:pStyle w:val="BodyText"/>
        <w:numPr>
          <w:ilvl w:val="1"/>
          <w:numId w:val="17"/>
        </w:numPr>
        <w:tabs>
          <w:tab w:val="left" w:pos="1829"/>
        </w:tabs>
        <w:spacing w:before="5"/>
        <w:ind w:right="50"/>
        <w:jc w:val="both"/>
        <w:rPr>
          <w:rFonts w:cs="Times New Roman"/>
          <w:sz w:val="24"/>
          <w:szCs w:val="24"/>
        </w:rPr>
      </w:pPr>
      <w:r w:rsidRPr="0032023B">
        <w:rPr>
          <w:rFonts w:cs="Times New Roman"/>
          <w:sz w:val="24"/>
          <w:szCs w:val="24"/>
        </w:rPr>
        <w:t xml:space="preserve">The Shareholder’s obligations under this Confidentiality Agreement will enter into force on the signature date and will continue to remain in force for eight (8) years; </w:t>
      </w:r>
    </w:p>
    <w:p w14:paraId="3E94B43F" w14:textId="77777777" w:rsidR="00E507FB" w:rsidRPr="0032023B" w:rsidRDefault="001B6528">
      <w:pPr>
        <w:pStyle w:val="BodyText"/>
        <w:numPr>
          <w:ilvl w:val="1"/>
          <w:numId w:val="17"/>
        </w:numPr>
        <w:tabs>
          <w:tab w:val="left" w:pos="1829"/>
        </w:tabs>
        <w:spacing w:before="5"/>
        <w:ind w:right="50"/>
        <w:jc w:val="both"/>
        <w:rPr>
          <w:rFonts w:cs="Times New Roman"/>
          <w:sz w:val="24"/>
          <w:szCs w:val="24"/>
        </w:rPr>
      </w:pPr>
      <w:r w:rsidRPr="0032023B">
        <w:rPr>
          <w:rFonts w:cs="Times New Roman"/>
          <w:sz w:val="24"/>
          <w:szCs w:val="24"/>
        </w:rPr>
        <w:t xml:space="preserve">This Agreement and any other non-contractual obligations resulting from or in connection with it are governed and </w:t>
      </w:r>
      <w:r w:rsidRPr="0032023B">
        <w:rPr>
          <w:rFonts w:cs="Times New Roman"/>
          <w:sz w:val="24"/>
          <w:szCs w:val="24"/>
          <w:u w:val="single" w:color="000000"/>
        </w:rPr>
        <w:t>i</w:t>
      </w:r>
      <w:r w:rsidRPr="0032023B">
        <w:rPr>
          <w:rFonts w:cs="Times New Roman"/>
          <w:sz w:val="24"/>
          <w:szCs w:val="24"/>
        </w:rPr>
        <w:t>nterpreted according to the Romanian law.</w:t>
      </w:r>
    </w:p>
    <w:p w14:paraId="69D3982C" w14:textId="77777777" w:rsidR="00E507FB" w:rsidRPr="0032023B" w:rsidRDefault="001B6528">
      <w:pPr>
        <w:pStyle w:val="BodyText"/>
        <w:numPr>
          <w:ilvl w:val="1"/>
          <w:numId w:val="17"/>
        </w:numPr>
        <w:tabs>
          <w:tab w:val="left" w:pos="1829"/>
        </w:tabs>
        <w:spacing w:before="5"/>
        <w:ind w:right="50"/>
        <w:jc w:val="both"/>
        <w:rPr>
          <w:rFonts w:cs="Times New Roman"/>
          <w:sz w:val="24"/>
          <w:szCs w:val="24"/>
        </w:rPr>
      </w:pPr>
      <w:r w:rsidRPr="0032023B">
        <w:rPr>
          <w:rFonts w:cs="Times New Roman"/>
          <w:sz w:val="24"/>
          <w:szCs w:val="24"/>
        </w:rPr>
        <w:t>Any claims or disputes resulting from or in connection with this Agreement that cannot be solved amiably by SNN and the Shareholder (both named as “parties:)within 10 working days as of a dispute notification sent by a party to the other party are settled exclusively and definitively by the competent courts in Bucharest.</w:t>
      </w:r>
    </w:p>
    <w:p w14:paraId="7581AE2B" w14:textId="77777777" w:rsidR="00E507FB" w:rsidRPr="0032023B" w:rsidRDefault="00E507FB">
      <w:pPr>
        <w:pStyle w:val="BodyText"/>
        <w:tabs>
          <w:tab w:val="left" w:pos="1829"/>
        </w:tabs>
        <w:ind w:left="0" w:right="-40"/>
        <w:jc w:val="both"/>
        <w:rPr>
          <w:rFonts w:cs="Times New Roman"/>
          <w:sz w:val="24"/>
          <w:szCs w:val="24"/>
        </w:rPr>
      </w:pPr>
    </w:p>
    <w:p w14:paraId="0B038DD4" w14:textId="77777777" w:rsidR="00E507FB" w:rsidRPr="0032023B" w:rsidRDefault="001B6528">
      <w:pPr>
        <w:pStyle w:val="BodyText"/>
        <w:tabs>
          <w:tab w:val="left" w:pos="1829"/>
        </w:tabs>
        <w:ind w:left="0" w:right="-40"/>
        <w:jc w:val="both"/>
        <w:rPr>
          <w:rFonts w:cs="Times New Roman"/>
          <w:sz w:val="24"/>
          <w:szCs w:val="24"/>
        </w:rPr>
      </w:pPr>
      <w:r w:rsidRPr="0032023B">
        <w:rPr>
          <w:rFonts w:cs="Times New Roman"/>
          <w:sz w:val="24"/>
          <w:szCs w:val="24"/>
        </w:rPr>
        <w:t>Consequently, the signature below confirms the Shareholder’s consent regarding the terms of the Agreement and the Shareholder signs the 2 (two) original copies, one for SNN and one for the Shareholders, on .............</w:t>
      </w:r>
    </w:p>
    <w:p w14:paraId="2264A834" w14:textId="77777777" w:rsidR="00E507FB" w:rsidRPr="0032023B" w:rsidRDefault="00E507FB">
      <w:pPr>
        <w:spacing w:line="240" w:lineRule="auto"/>
        <w:rPr>
          <w:rFonts w:ascii="Times New Roman" w:eastAsia="Times New Roman" w:hAnsi="Times New Roman" w:cs="Times New Roman"/>
          <w:sz w:val="24"/>
          <w:szCs w:val="24"/>
        </w:rPr>
      </w:pPr>
    </w:p>
    <w:p w14:paraId="0A95907C" w14:textId="77777777" w:rsidR="00E507FB" w:rsidRPr="0032023B" w:rsidRDefault="001B6528">
      <w:pPr>
        <w:pStyle w:val="BodyText"/>
        <w:ind w:left="0" w:right="10"/>
        <w:rPr>
          <w:rFonts w:cs="Times New Roman"/>
          <w:sz w:val="24"/>
          <w:szCs w:val="24"/>
        </w:rPr>
      </w:pPr>
      <w:r w:rsidRPr="0032023B">
        <w:rPr>
          <w:rFonts w:cs="Times New Roman"/>
          <w:sz w:val="24"/>
          <w:szCs w:val="24"/>
        </w:rPr>
        <w:t>Signatory</w:t>
      </w:r>
    </w:p>
    <w:p w14:paraId="26D4A45D" w14:textId="77777777" w:rsidR="00E507FB" w:rsidRPr="0032023B" w:rsidRDefault="00E507FB">
      <w:pPr>
        <w:tabs>
          <w:tab w:val="left" w:pos="2728"/>
        </w:tabs>
        <w:spacing w:line="240" w:lineRule="auto"/>
        <w:rPr>
          <w:rFonts w:ascii="Times New Roman" w:hAnsi="Times New Roman" w:cs="Times New Roman"/>
          <w:sz w:val="24"/>
          <w:szCs w:val="24"/>
        </w:rPr>
      </w:pPr>
    </w:p>
    <w:p w14:paraId="46B249EB" w14:textId="348C30A8" w:rsidR="00E507FB" w:rsidRPr="0032023B" w:rsidRDefault="001B6528">
      <w:pPr>
        <w:tabs>
          <w:tab w:val="left" w:pos="2728"/>
        </w:tabs>
        <w:spacing w:line="240" w:lineRule="auto"/>
        <w:rPr>
          <w:rFonts w:ascii="Times New Roman" w:hAnsi="Times New Roman" w:cs="Times New Roman"/>
          <w:sz w:val="24"/>
          <w:szCs w:val="24"/>
        </w:rPr>
      </w:pPr>
      <w:r w:rsidRPr="0032023B">
        <w:rPr>
          <w:rFonts w:ascii="Times New Roman" w:hAnsi="Times New Roman" w:cs="Times New Roman"/>
          <w:sz w:val="24"/>
          <w:szCs w:val="24"/>
        </w:rPr>
        <w:t>…………………………………………………………………..</w:t>
      </w:r>
    </w:p>
    <w:p w14:paraId="40CA96CF" w14:textId="77777777" w:rsidR="00E507FB" w:rsidRPr="0032023B" w:rsidRDefault="001B6528">
      <w:pPr>
        <w:tabs>
          <w:tab w:val="center" w:pos="4930"/>
        </w:tabs>
        <w:spacing w:line="240" w:lineRule="auto"/>
        <w:rPr>
          <w:rFonts w:ascii="Times New Roman" w:hAnsi="Times New Roman" w:cs="Times New Roman"/>
          <w:sz w:val="24"/>
          <w:szCs w:val="24"/>
        </w:rPr>
      </w:pPr>
      <w:r w:rsidRPr="0032023B">
        <w:rPr>
          <w:rFonts w:ascii="Times New Roman" w:hAnsi="Times New Roman" w:cs="Times New Roman"/>
          <w:sz w:val="24"/>
          <w:szCs w:val="24"/>
        </w:rPr>
        <w:t>By:</w:t>
      </w:r>
      <w:r w:rsidRPr="0032023B">
        <w:rPr>
          <w:rFonts w:ascii="Times New Roman" w:hAnsi="Times New Roman" w:cs="Times New Roman"/>
          <w:sz w:val="24"/>
          <w:szCs w:val="24"/>
        </w:rPr>
        <w:tab/>
        <w:t>By:</w:t>
      </w:r>
    </w:p>
    <w:p w14:paraId="37086641" w14:textId="77777777" w:rsidR="00E507FB" w:rsidRPr="0032023B" w:rsidRDefault="001B6528">
      <w:pPr>
        <w:tabs>
          <w:tab w:val="center" w:pos="4930"/>
        </w:tabs>
        <w:spacing w:line="240" w:lineRule="auto"/>
        <w:rPr>
          <w:rFonts w:ascii="Times New Roman" w:hAnsi="Times New Roman" w:cs="Times New Roman"/>
          <w:sz w:val="24"/>
          <w:szCs w:val="24"/>
        </w:rPr>
      </w:pPr>
      <w:r w:rsidRPr="0032023B">
        <w:rPr>
          <w:rFonts w:ascii="Times New Roman" w:hAnsi="Times New Roman" w:cs="Times New Roman"/>
          <w:sz w:val="24"/>
          <w:szCs w:val="24"/>
        </w:rPr>
        <w:t>Name:</w:t>
      </w:r>
      <w:r w:rsidRPr="0032023B">
        <w:rPr>
          <w:rFonts w:ascii="Times New Roman" w:hAnsi="Times New Roman" w:cs="Times New Roman"/>
          <w:sz w:val="24"/>
          <w:szCs w:val="24"/>
        </w:rPr>
        <w:tab/>
        <w:t>Name:</w:t>
      </w:r>
    </w:p>
    <w:sectPr w:rsidR="00E507FB" w:rsidRPr="0032023B">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E882" w14:textId="77777777" w:rsidR="003E1925" w:rsidRDefault="003E1925">
      <w:pPr>
        <w:spacing w:after="0" w:line="240" w:lineRule="auto"/>
      </w:pPr>
      <w:r>
        <w:separator/>
      </w:r>
    </w:p>
  </w:endnote>
  <w:endnote w:type="continuationSeparator" w:id="0">
    <w:p w14:paraId="57E1DEFA" w14:textId="77777777" w:rsidR="003E1925" w:rsidRDefault="003E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D2A2" w14:textId="77777777" w:rsidR="003E1925" w:rsidRDefault="003E1925">
      <w:pPr>
        <w:spacing w:after="0" w:line="240" w:lineRule="auto"/>
      </w:pPr>
      <w:r>
        <w:separator/>
      </w:r>
    </w:p>
  </w:footnote>
  <w:footnote w:type="continuationSeparator" w:id="0">
    <w:p w14:paraId="090C7BB7" w14:textId="77777777" w:rsidR="003E1925" w:rsidRDefault="003E1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F06"/>
    <w:multiLevelType w:val="hybridMultilevel"/>
    <w:tmpl w:val="75F6E61E"/>
    <w:lvl w:ilvl="0" w:tplc="668EF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4A2A"/>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5"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8" w15:restartNumberingAfterBreak="0">
    <w:nsid w:val="1FC20C44"/>
    <w:multiLevelType w:val="hybridMultilevel"/>
    <w:tmpl w:val="B76C3970"/>
    <w:lvl w:ilvl="0" w:tplc="F99EDC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0"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1" w15:restartNumberingAfterBreak="0">
    <w:nsid w:val="296F4294"/>
    <w:multiLevelType w:val="hybridMultilevel"/>
    <w:tmpl w:val="6C2A2588"/>
    <w:lvl w:ilvl="0" w:tplc="04090019">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3"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1E46E3"/>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6" w15:restartNumberingAfterBreak="0">
    <w:nsid w:val="35C80765"/>
    <w:multiLevelType w:val="hybridMultilevel"/>
    <w:tmpl w:val="F4F0619A"/>
    <w:lvl w:ilvl="0" w:tplc="02F49A54">
      <w:start w:val="2"/>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18" w15:restartNumberingAfterBreak="0">
    <w:nsid w:val="39FC48F4"/>
    <w:multiLevelType w:val="hybridMultilevel"/>
    <w:tmpl w:val="1F86D340"/>
    <w:lvl w:ilvl="0" w:tplc="63C033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0" w15:restartNumberingAfterBreak="0">
    <w:nsid w:val="3E545048"/>
    <w:multiLevelType w:val="hybridMultilevel"/>
    <w:tmpl w:val="4F3AB4D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1"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3"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26"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7"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F576B9"/>
    <w:multiLevelType w:val="hybridMultilevel"/>
    <w:tmpl w:val="EA2087C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223477"/>
    <w:multiLevelType w:val="hybridMultilevel"/>
    <w:tmpl w:val="9D0EB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D7C42"/>
    <w:multiLevelType w:val="hybridMultilevel"/>
    <w:tmpl w:val="5AA49C5A"/>
    <w:lvl w:ilvl="0" w:tplc="A9221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2"/>
  </w:num>
  <w:num w:numId="3">
    <w:abstractNumId w:val="6"/>
  </w:num>
  <w:num w:numId="4">
    <w:abstractNumId w:val="5"/>
  </w:num>
  <w:num w:numId="5">
    <w:abstractNumId w:val="1"/>
  </w:num>
  <w:num w:numId="6">
    <w:abstractNumId w:val="19"/>
  </w:num>
  <w:num w:numId="7">
    <w:abstractNumId w:val="10"/>
  </w:num>
  <w:num w:numId="8">
    <w:abstractNumId w:val="12"/>
  </w:num>
  <w:num w:numId="9">
    <w:abstractNumId w:val="17"/>
  </w:num>
  <w:num w:numId="10">
    <w:abstractNumId w:val="25"/>
  </w:num>
  <w:num w:numId="11">
    <w:abstractNumId w:val="7"/>
  </w:num>
  <w:num w:numId="12">
    <w:abstractNumId w:val="4"/>
  </w:num>
  <w:num w:numId="13">
    <w:abstractNumId w:val="9"/>
  </w:num>
  <w:num w:numId="14">
    <w:abstractNumId w:val="15"/>
  </w:num>
  <w:num w:numId="15">
    <w:abstractNumId w:val="8"/>
  </w:num>
  <w:num w:numId="16">
    <w:abstractNumId w:val="24"/>
  </w:num>
  <w:num w:numId="17">
    <w:abstractNumId w:val="21"/>
  </w:num>
  <w:num w:numId="18">
    <w:abstractNumId w:val="26"/>
  </w:num>
  <w:num w:numId="19">
    <w:abstractNumId w:val="27"/>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
  </w:num>
  <w:num w:numId="25">
    <w:abstractNumId w:val="13"/>
  </w:num>
  <w:num w:numId="26">
    <w:abstractNumId w:val="31"/>
  </w:num>
  <w:num w:numId="27">
    <w:abstractNumId w:val="30"/>
  </w:num>
  <w:num w:numId="28">
    <w:abstractNumId w:val="29"/>
  </w:num>
  <w:num w:numId="29">
    <w:abstractNumId w:val="14"/>
  </w:num>
  <w:num w:numId="30">
    <w:abstractNumId w:val="2"/>
  </w:num>
  <w:num w:numId="3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FB"/>
    <w:rsid w:val="000164BD"/>
    <w:rsid w:val="000440D9"/>
    <w:rsid w:val="0004633B"/>
    <w:rsid w:val="000513E1"/>
    <w:rsid w:val="00054D2D"/>
    <w:rsid w:val="00062E28"/>
    <w:rsid w:val="00071F5C"/>
    <w:rsid w:val="000B17B9"/>
    <w:rsid w:val="000B3CFD"/>
    <w:rsid w:val="000C25F2"/>
    <w:rsid w:val="000C4051"/>
    <w:rsid w:val="00125A15"/>
    <w:rsid w:val="00151139"/>
    <w:rsid w:val="00162601"/>
    <w:rsid w:val="001700F7"/>
    <w:rsid w:val="00171F0C"/>
    <w:rsid w:val="001800CD"/>
    <w:rsid w:val="00181B66"/>
    <w:rsid w:val="00183CD2"/>
    <w:rsid w:val="00193C6F"/>
    <w:rsid w:val="001974D8"/>
    <w:rsid w:val="001A7BE1"/>
    <w:rsid w:val="001B6528"/>
    <w:rsid w:val="001F2FBA"/>
    <w:rsid w:val="001F5592"/>
    <w:rsid w:val="001F705C"/>
    <w:rsid w:val="00213305"/>
    <w:rsid w:val="002226F5"/>
    <w:rsid w:val="00224504"/>
    <w:rsid w:val="00237DE4"/>
    <w:rsid w:val="0025052B"/>
    <w:rsid w:val="00254344"/>
    <w:rsid w:val="0026136B"/>
    <w:rsid w:val="00270234"/>
    <w:rsid w:val="00271C75"/>
    <w:rsid w:val="00293916"/>
    <w:rsid w:val="0029448D"/>
    <w:rsid w:val="002B3E99"/>
    <w:rsid w:val="002B7C0C"/>
    <w:rsid w:val="002D05B6"/>
    <w:rsid w:val="002D1624"/>
    <w:rsid w:val="003046F2"/>
    <w:rsid w:val="003111CE"/>
    <w:rsid w:val="00312469"/>
    <w:rsid w:val="003126C8"/>
    <w:rsid w:val="0031413F"/>
    <w:rsid w:val="0032023B"/>
    <w:rsid w:val="003205F6"/>
    <w:rsid w:val="00320E2F"/>
    <w:rsid w:val="00334667"/>
    <w:rsid w:val="00343747"/>
    <w:rsid w:val="00352184"/>
    <w:rsid w:val="003568D2"/>
    <w:rsid w:val="00375DAA"/>
    <w:rsid w:val="00395D63"/>
    <w:rsid w:val="003A1543"/>
    <w:rsid w:val="003A35B5"/>
    <w:rsid w:val="003C3B97"/>
    <w:rsid w:val="003C6933"/>
    <w:rsid w:val="003E1925"/>
    <w:rsid w:val="003E3CE6"/>
    <w:rsid w:val="003E498B"/>
    <w:rsid w:val="003F15A7"/>
    <w:rsid w:val="004022F9"/>
    <w:rsid w:val="00406D0B"/>
    <w:rsid w:val="0043340D"/>
    <w:rsid w:val="00440E3E"/>
    <w:rsid w:val="00442483"/>
    <w:rsid w:val="0045125C"/>
    <w:rsid w:val="00462900"/>
    <w:rsid w:val="00470710"/>
    <w:rsid w:val="004A290A"/>
    <w:rsid w:val="004C1741"/>
    <w:rsid w:val="004D3177"/>
    <w:rsid w:val="004E120E"/>
    <w:rsid w:val="005021A7"/>
    <w:rsid w:val="00504247"/>
    <w:rsid w:val="00546867"/>
    <w:rsid w:val="00554C04"/>
    <w:rsid w:val="00572A75"/>
    <w:rsid w:val="00581578"/>
    <w:rsid w:val="00581CD9"/>
    <w:rsid w:val="00587697"/>
    <w:rsid w:val="00593713"/>
    <w:rsid w:val="0059387E"/>
    <w:rsid w:val="005A01AA"/>
    <w:rsid w:val="005B5AA9"/>
    <w:rsid w:val="005C4F9F"/>
    <w:rsid w:val="005D3878"/>
    <w:rsid w:val="005D4BDF"/>
    <w:rsid w:val="005D5133"/>
    <w:rsid w:val="005E2E07"/>
    <w:rsid w:val="005F0847"/>
    <w:rsid w:val="006017F4"/>
    <w:rsid w:val="006206D1"/>
    <w:rsid w:val="00624828"/>
    <w:rsid w:val="006257ED"/>
    <w:rsid w:val="00645F59"/>
    <w:rsid w:val="00654713"/>
    <w:rsid w:val="00657939"/>
    <w:rsid w:val="0066140F"/>
    <w:rsid w:val="00687FF8"/>
    <w:rsid w:val="00694473"/>
    <w:rsid w:val="006A0444"/>
    <w:rsid w:val="006B15DD"/>
    <w:rsid w:val="006B29C7"/>
    <w:rsid w:val="006C4AF3"/>
    <w:rsid w:val="006F015D"/>
    <w:rsid w:val="006F26E7"/>
    <w:rsid w:val="00702172"/>
    <w:rsid w:val="00706145"/>
    <w:rsid w:val="007074B6"/>
    <w:rsid w:val="00716E10"/>
    <w:rsid w:val="0073076A"/>
    <w:rsid w:val="00751D4D"/>
    <w:rsid w:val="00764BC7"/>
    <w:rsid w:val="007723CA"/>
    <w:rsid w:val="00773E71"/>
    <w:rsid w:val="00777BA5"/>
    <w:rsid w:val="00783F23"/>
    <w:rsid w:val="007848E1"/>
    <w:rsid w:val="00795D79"/>
    <w:rsid w:val="007B3AA2"/>
    <w:rsid w:val="007B6E24"/>
    <w:rsid w:val="007B7B9D"/>
    <w:rsid w:val="007C7C81"/>
    <w:rsid w:val="007E074B"/>
    <w:rsid w:val="007E3610"/>
    <w:rsid w:val="007F6ECD"/>
    <w:rsid w:val="00800A36"/>
    <w:rsid w:val="00844887"/>
    <w:rsid w:val="00851967"/>
    <w:rsid w:val="00857BD9"/>
    <w:rsid w:val="00863C5E"/>
    <w:rsid w:val="00882A82"/>
    <w:rsid w:val="00885FB9"/>
    <w:rsid w:val="008B30E9"/>
    <w:rsid w:val="008C4FF9"/>
    <w:rsid w:val="008D6B89"/>
    <w:rsid w:val="008E41A5"/>
    <w:rsid w:val="008F17F5"/>
    <w:rsid w:val="0090366F"/>
    <w:rsid w:val="00904AC1"/>
    <w:rsid w:val="00917E55"/>
    <w:rsid w:val="009215AD"/>
    <w:rsid w:val="00921686"/>
    <w:rsid w:val="00952711"/>
    <w:rsid w:val="00956886"/>
    <w:rsid w:val="009A7EBA"/>
    <w:rsid w:val="009E1D7C"/>
    <w:rsid w:val="00A361A5"/>
    <w:rsid w:val="00A67998"/>
    <w:rsid w:val="00A77BBC"/>
    <w:rsid w:val="00A829D7"/>
    <w:rsid w:val="00A82D87"/>
    <w:rsid w:val="00A84A4A"/>
    <w:rsid w:val="00AA69D4"/>
    <w:rsid w:val="00AB07B4"/>
    <w:rsid w:val="00AC4580"/>
    <w:rsid w:val="00B15ACB"/>
    <w:rsid w:val="00B165DC"/>
    <w:rsid w:val="00B16949"/>
    <w:rsid w:val="00B43225"/>
    <w:rsid w:val="00B55402"/>
    <w:rsid w:val="00B55FAD"/>
    <w:rsid w:val="00B56914"/>
    <w:rsid w:val="00B73B09"/>
    <w:rsid w:val="00B75659"/>
    <w:rsid w:val="00B97607"/>
    <w:rsid w:val="00BC2E1D"/>
    <w:rsid w:val="00BC3435"/>
    <w:rsid w:val="00BC7021"/>
    <w:rsid w:val="00BD5C84"/>
    <w:rsid w:val="00BE0A55"/>
    <w:rsid w:val="00BE18F5"/>
    <w:rsid w:val="00BF05AE"/>
    <w:rsid w:val="00BF3CB4"/>
    <w:rsid w:val="00C07B42"/>
    <w:rsid w:val="00C12F8E"/>
    <w:rsid w:val="00C23EA8"/>
    <w:rsid w:val="00C31107"/>
    <w:rsid w:val="00C32EBA"/>
    <w:rsid w:val="00C47A43"/>
    <w:rsid w:val="00C50B75"/>
    <w:rsid w:val="00C51A75"/>
    <w:rsid w:val="00C57495"/>
    <w:rsid w:val="00C65CE8"/>
    <w:rsid w:val="00C66C33"/>
    <w:rsid w:val="00C71162"/>
    <w:rsid w:val="00C76237"/>
    <w:rsid w:val="00C807F5"/>
    <w:rsid w:val="00C82A9B"/>
    <w:rsid w:val="00C83790"/>
    <w:rsid w:val="00C84FA3"/>
    <w:rsid w:val="00C943E6"/>
    <w:rsid w:val="00CB1088"/>
    <w:rsid w:val="00CB6231"/>
    <w:rsid w:val="00D05B1F"/>
    <w:rsid w:val="00D16181"/>
    <w:rsid w:val="00D329AF"/>
    <w:rsid w:val="00D51BDC"/>
    <w:rsid w:val="00D54490"/>
    <w:rsid w:val="00D71D39"/>
    <w:rsid w:val="00D81510"/>
    <w:rsid w:val="00D85FE3"/>
    <w:rsid w:val="00D86D80"/>
    <w:rsid w:val="00D93328"/>
    <w:rsid w:val="00DB7EE2"/>
    <w:rsid w:val="00DC3F91"/>
    <w:rsid w:val="00DD144F"/>
    <w:rsid w:val="00DD521E"/>
    <w:rsid w:val="00E016C1"/>
    <w:rsid w:val="00E02780"/>
    <w:rsid w:val="00E41452"/>
    <w:rsid w:val="00E50467"/>
    <w:rsid w:val="00E507FB"/>
    <w:rsid w:val="00E72C5B"/>
    <w:rsid w:val="00E94BD9"/>
    <w:rsid w:val="00E969CB"/>
    <w:rsid w:val="00EA69E9"/>
    <w:rsid w:val="00EB1EDC"/>
    <w:rsid w:val="00EB4857"/>
    <w:rsid w:val="00EE2EBF"/>
    <w:rsid w:val="00F05BA0"/>
    <w:rsid w:val="00F208E1"/>
    <w:rsid w:val="00F34B5C"/>
    <w:rsid w:val="00F43198"/>
    <w:rsid w:val="00F47E64"/>
    <w:rsid w:val="00F53AE6"/>
    <w:rsid w:val="00F6363F"/>
    <w:rsid w:val="00F75A00"/>
    <w:rsid w:val="00F80607"/>
    <w:rsid w:val="00F865A8"/>
    <w:rsid w:val="00FA6BB6"/>
    <w:rsid w:val="00FB3135"/>
    <w:rsid w:val="00FD3B2A"/>
    <w:rsid w:val="00FE168F"/>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ABAB"/>
  <w15:docId w15:val="{BCEC2B97-3462-4EEF-BB52-0589D2E0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9036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35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6394">
      <w:bodyDiv w:val="1"/>
      <w:marLeft w:val="0"/>
      <w:marRight w:val="0"/>
      <w:marTop w:val="0"/>
      <w:marBottom w:val="0"/>
      <w:divBdr>
        <w:top w:val="none" w:sz="0" w:space="0" w:color="auto"/>
        <w:left w:val="none" w:sz="0" w:space="0" w:color="auto"/>
        <w:bottom w:val="none" w:sz="0" w:space="0" w:color="auto"/>
        <w:right w:val="none" w:sz="0" w:space="0" w:color="auto"/>
      </w:divBdr>
    </w:div>
    <w:div w:id="96021831">
      <w:bodyDiv w:val="1"/>
      <w:marLeft w:val="0"/>
      <w:marRight w:val="0"/>
      <w:marTop w:val="0"/>
      <w:marBottom w:val="0"/>
      <w:divBdr>
        <w:top w:val="none" w:sz="0" w:space="0" w:color="auto"/>
        <w:left w:val="none" w:sz="0" w:space="0" w:color="auto"/>
        <w:bottom w:val="none" w:sz="0" w:space="0" w:color="auto"/>
        <w:right w:val="none" w:sz="0" w:space="0" w:color="auto"/>
      </w:divBdr>
    </w:div>
    <w:div w:id="261839230">
      <w:bodyDiv w:val="1"/>
      <w:marLeft w:val="0"/>
      <w:marRight w:val="0"/>
      <w:marTop w:val="0"/>
      <w:marBottom w:val="0"/>
      <w:divBdr>
        <w:top w:val="none" w:sz="0" w:space="0" w:color="auto"/>
        <w:left w:val="none" w:sz="0" w:space="0" w:color="auto"/>
        <w:bottom w:val="none" w:sz="0" w:space="0" w:color="auto"/>
        <w:right w:val="none" w:sz="0" w:space="0" w:color="auto"/>
      </w:divBdr>
    </w:div>
    <w:div w:id="287518790">
      <w:bodyDiv w:val="1"/>
      <w:marLeft w:val="0"/>
      <w:marRight w:val="0"/>
      <w:marTop w:val="0"/>
      <w:marBottom w:val="0"/>
      <w:divBdr>
        <w:top w:val="none" w:sz="0" w:space="0" w:color="auto"/>
        <w:left w:val="none" w:sz="0" w:space="0" w:color="auto"/>
        <w:bottom w:val="none" w:sz="0" w:space="0" w:color="auto"/>
        <w:right w:val="none" w:sz="0" w:space="0" w:color="auto"/>
      </w:divBdr>
    </w:div>
    <w:div w:id="320818861">
      <w:bodyDiv w:val="1"/>
      <w:marLeft w:val="0"/>
      <w:marRight w:val="0"/>
      <w:marTop w:val="0"/>
      <w:marBottom w:val="0"/>
      <w:divBdr>
        <w:top w:val="none" w:sz="0" w:space="0" w:color="auto"/>
        <w:left w:val="none" w:sz="0" w:space="0" w:color="auto"/>
        <w:bottom w:val="none" w:sz="0" w:space="0" w:color="auto"/>
        <w:right w:val="none" w:sz="0" w:space="0" w:color="auto"/>
      </w:divBdr>
    </w:div>
    <w:div w:id="682902262">
      <w:bodyDiv w:val="1"/>
      <w:marLeft w:val="0"/>
      <w:marRight w:val="0"/>
      <w:marTop w:val="0"/>
      <w:marBottom w:val="0"/>
      <w:divBdr>
        <w:top w:val="none" w:sz="0" w:space="0" w:color="auto"/>
        <w:left w:val="none" w:sz="0" w:space="0" w:color="auto"/>
        <w:bottom w:val="none" w:sz="0" w:space="0" w:color="auto"/>
        <w:right w:val="none" w:sz="0" w:space="0" w:color="auto"/>
      </w:divBdr>
    </w:div>
    <w:div w:id="739446485">
      <w:bodyDiv w:val="1"/>
      <w:marLeft w:val="0"/>
      <w:marRight w:val="0"/>
      <w:marTop w:val="0"/>
      <w:marBottom w:val="0"/>
      <w:divBdr>
        <w:top w:val="none" w:sz="0" w:space="0" w:color="auto"/>
        <w:left w:val="none" w:sz="0" w:space="0" w:color="auto"/>
        <w:bottom w:val="none" w:sz="0" w:space="0" w:color="auto"/>
        <w:right w:val="none" w:sz="0" w:space="0" w:color="auto"/>
      </w:divBdr>
    </w:div>
    <w:div w:id="741295683">
      <w:bodyDiv w:val="1"/>
      <w:marLeft w:val="0"/>
      <w:marRight w:val="0"/>
      <w:marTop w:val="0"/>
      <w:marBottom w:val="0"/>
      <w:divBdr>
        <w:top w:val="none" w:sz="0" w:space="0" w:color="auto"/>
        <w:left w:val="none" w:sz="0" w:space="0" w:color="auto"/>
        <w:bottom w:val="none" w:sz="0" w:space="0" w:color="auto"/>
        <w:right w:val="none" w:sz="0" w:space="0" w:color="auto"/>
      </w:divBdr>
    </w:div>
    <w:div w:id="1046103847">
      <w:bodyDiv w:val="1"/>
      <w:marLeft w:val="0"/>
      <w:marRight w:val="0"/>
      <w:marTop w:val="0"/>
      <w:marBottom w:val="0"/>
      <w:divBdr>
        <w:top w:val="none" w:sz="0" w:space="0" w:color="auto"/>
        <w:left w:val="none" w:sz="0" w:space="0" w:color="auto"/>
        <w:bottom w:val="none" w:sz="0" w:space="0" w:color="auto"/>
        <w:right w:val="none" w:sz="0" w:space="0" w:color="auto"/>
      </w:divBdr>
    </w:div>
    <w:div w:id="1118067183">
      <w:bodyDiv w:val="1"/>
      <w:marLeft w:val="0"/>
      <w:marRight w:val="0"/>
      <w:marTop w:val="0"/>
      <w:marBottom w:val="0"/>
      <w:divBdr>
        <w:top w:val="none" w:sz="0" w:space="0" w:color="auto"/>
        <w:left w:val="none" w:sz="0" w:space="0" w:color="auto"/>
        <w:bottom w:val="none" w:sz="0" w:space="0" w:color="auto"/>
        <w:right w:val="none" w:sz="0" w:space="0" w:color="auto"/>
      </w:divBdr>
    </w:div>
    <w:div w:id="1233275883">
      <w:bodyDiv w:val="1"/>
      <w:marLeft w:val="0"/>
      <w:marRight w:val="0"/>
      <w:marTop w:val="0"/>
      <w:marBottom w:val="0"/>
      <w:divBdr>
        <w:top w:val="none" w:sz="0" w:space="0" w:color="auto"/>
        <w:left w:val="none" w:sz="0" w:space="0" w:color="auto"/>
        <w:bottom w:val="none" w:sz="0" w:space="0" w:color="auto"/>
        <w:right w:val="none" w:sz="0" w:space="0" w:color="auto"/>
      </w:divBdr>
    </w:div>
    <w:div w:id="1436949450">
      <w:bodyDiv w:val="1"/>
      <w:marLeft w:val="0"/>
      <w:marRight w:val="0"/>
      <w:marTop w:val="0"/>
      <w:marBottom w:val="0"/>
      <w:divBdr>
        <w:top w:val="none" w:sz="0" w:space="0" w:color="auto"/>
        <w:left w:val="none" w:sz="0" w:space="0" w:color="auto"/>
        <w:bottom w:val="none" w:sz="0" w:space="0" w:color="auto"/>
        <w:right w:val="none" w:sz="0" w:space="0" w:color="auto"/>
      </w:divBdr>
    </w:div>
    <w:div w:id="1674601758">
      <w:bodyDiv w:val="1"/>
      <w:marLeft w:val="0"/>
      <w:marRight w:val="0"/>
      <w:marTop w:val="0"/>
      <w:marBottom w:val="0"/>
      <w:divBdr>
        <w:top w:val="none" w:sz="0" w:space="0" w:color="auto"/>
        <w:left w:val="none" w:sz="0" w:space="0" w:color="auto"/>
        <w:bottom w:val="none" w:sz="0" w:space="0" w:color="auto"/>
        <w:right w:val="none" w:sz="0" w:space="0" w:color="auto"/>
      </w:divBdr>
    </w:div>
    <w:div w:id="1734042307">
      <w:bodyDiv w:val="1"/>
      <w:marLeft w:val="0"/>
      <w:marRight w:val="0"/>
      <w:marTop w:val="0"/>
      <w:marBottom w:val="0"/>
      <w:divBdr>
        <w:top w:val="none" w:sz="0" w:space="0" w:color="auto"/>
        <w:left w:val="none" w:sz="0" w:space="0" w:color="auto"/>
        <w:bottom w:val="none" w:sz="0" w:space="0" w:color="auto"/>
        <w:right w:val="none" w:sz="0" w:space="0" w:color="auto"/>
      </w:divBdr>
    </w:div>
    <w:div w:id="1772045490">
      <w:bodyDiv w:val="1"/>
      <w:marLeft w:val="0"/>
      <w:marRight w:val="0"/>
      <w:marTop w:val="0"/>
      <w:marBottom w:val="0"/>
      <w:divBdr>
        <w:top w:val="none" w:sz="0" w:space="0" w:color="auto"/>
        <w:left w:val="none" w:sz="0" w:space="0" w:color="auto"/>
        <w:bottom w:val="none" w:sz="0" w:space="0" w:color="auto"/>
        <w:right w:val="none" w:sz="0" w:space="0" w:color="auto"/>
      </w:divBdr>
    </w:div>
    <w:div w:id="1815440514">
      <w:bodyDiv w:val="1"/>
      <w:marLeft w:val="0"/>
      <w:marRight w:val="0"/>
      <w:marTop w:val="0"/>
      <w:marBottom w:val="0"/>
      <w:divBdr>
        <w:top w:val="none" w:sz="0" w:space="0" w:color="auto"/>
        <w:left w:val="none" w:sz="0" w:space="0" w:color="auto"/>
        <w:bottom w:val="none" w:sz="0" w:space="0" w:color="auto"/>
        <w:right w:val="none" w:sz="0" w:space="0" w:color="auto"/>
      </w:divBdr>
    </w:div>
    <w:div w:id="1951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A63BB-86B3-4672-8198-CB2F42D4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2294</Words>
  <Characters>13080</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SRV-SCCM</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Valentina Dinu</cp:lastModifiedBy>
  <cp:revision>24</cp:revision>
  <dcterms:created xsi:type="dcterms:W3CDTF">2024-12-18T07:33:00Z</dcterms:created>
  <dcterms:modified xsi:type="dcterms:W3CDTF">2024-12-19T09:36:00Z</dcterms:modified>
</cp:coreProperties>
</file>