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DE" w:rsidRPr="00363085" w:rsidRDefault="00363085">
      <w:pPr>
        <w:rPr>
          <w:sz w:val="24"/>
          <w:szCs w:val="24"/>
        </w:rPr>
      </w:pPr>
      <w:r w:rsidRPr="00363085">
        <w:rPr>
          <w:sz w:val="24"/>
          <w:szCs w:val="24"/>
        </w:rPr>
        <w:t>E-SAch-ANUNT-ANUNTP-04990-01-04-26</w:t>
      </w:r>
      <w:bookmarkStart w:id="0" w:name="_GoBack"/>
      <w:bookmarkEnd w:id="0"/>
    </w:p>
    <w:p w:rsidR="004A0494" w:rsidRDefault="004A0494"/>
    <w:tbl>
      <w:tblPr>
        <w:tblStyle w:val="TableGrid"/>
        <w:tblW w:w="0" w:type="auto"/>
        <w:tblLook w:val="04A0" w:firstRow="1" w:lastRow="0" w:firstColumn="1" w:lastColumn="0" w:noHBand="0" w:noVBand="1"/>
      </w:tblPr>
      <w:tblGrid>
        <w:gridCol w:w="5097"/>
        <w:gridCol w:w="5098"/>
      </w:tblGrid>
      <w:tr w:rsidR="004A0494" w:rsidTr="004A0494">
        <w:tc>
          <w:tcPr>
            <w:tcW w:w="5097" w:type="dxa"/>
          </w:tcPr>
          <w:p w:rsidR="004A0494" w:rsidRPr="004A0494" w:rsidRDefault="004A0494" w:rsidP="004A0494">
            <w:pPr>
              <w:jc w:val="center"/>
              <w:rPr>
                <w:rFonts w:ascii="Times New Roman" w:hAnsi="Times New Roman"/>
                <w:b/>
                <w:sz w:val="24"/>
                <w:szCs w:val="24"/>
                <w:u w:val="single"/>
                <w:lang w:val="ro-RO"/>
              </w:rPr>
            </w:pPr>
            <w:r>
              <w:rPr>
                <w:rFonts w:ascii="Times New Roman" w:hAnsi="Times New Roman"/>
                <w:b/>
                <w:sz w:val="24"/>
                <w:szCs w:val="24"/>
                <w:u w:val="single"/>
                <w:lang w:val="ro-RO"/>
              </w:rPr>
              <w:t>CATRE TOTI CEI INTERESATI</w:t>
            </w:r>
          </w:p>
        </w:tc>
        <w:tc>
          <w:tcPr>
            <w:tcW w:w="5098" w:type="dxa"/>
          </w:tcPr>
          <w:p w:rsidR="004A0494" w:rsidRDefault="004A0494" w:rsidP="004A0494">
            <w:pPr>
              <w:jc w:val="center"/>
              <w:rPr>
                <w:rFonts w:ascii="Times New Roman" w:hAnsi="Times New Roman"/>
                <w:b/>
                <w:sz w:val="24"/>
                <w:szCs w:val="24"/>
                <w:u w:val="single"/>
              </w:rPr>
            </w:pPr>
            <w:r>
              <w:rPr>
                <w:rFonts w:ascii="Times New Roman" w:hAnsi="Times New Roman"/>
                <w:b/>
                <w:sz w:val="24"/>
                <w:szCs w:val="24"/>
                <w:u w:val="single"/>
              </w:rPr>
              <w:t>TO ALL INTERESTED PARTIES</w:t>
            </w:r>
          </w:p>
          <w:p w:rsidR="004A0494" w:rsidRPr="004A0494" w:rsidRDefault="004A0494" w:rsidP="004A0494">
            <w:pPr>
              <w:jc w:val="center"/>
              <w:rPr>
                <w:rFonts w:ascii="Times New Roman" w:hAnsi="Times New Roman"/>
                <w:b/>
                <w:sz w:val="24"/>
                <w:szCs w:val="24"/>
                <w:u w:val="single"/>
              </w:rPr>
            </w:pPr>
          </w:p>
        </w:tc>
      </w:tr>
      <w:tr w:rsidR="004A0494" w:rsidTr="004A0494">
        <w:tc>
          <w:tcPr>
            <w:tcW w:w="5097" w:type="dxa"/>
          </w:tcPr>
          <w:p w:rsidR="004A0494" w:rsidRDefault="004A0494" w:rsidP="004A0494">
            <w:pPr>
              <w:jc w:val="both"/>
              <w:rPr>
                <w:rFonts w:ascii="Times New Roman" w:hAnsi="Times New Roman"/>
                <w:b/>
                <w:sz w:val="24"/>
                <w:szCs w:val="24"/>
                <w:lang w:val="ro-RO"/>
              </w:rPr>
            </w:pPr>
            <w:r>
              <w:rPr>
                <w:rFonts w:ascii="Times New Roman" w:hAnsi="Times New Roman"/>
                <w:b/>
                <w:sz w:val="24"/>
                <w:szCs w:val="24"/>
                <w:lang w:val="ro-RO"/>
              </w:rPr>
              <w:t xml:space="preserve">Entitatea contractanta: SN </w:t>
            </w:r>
            <w:proofErr w:type="spellStart"/>
            <w:r>
              <w:rPr>
                <w:rFonts w:ascii="Times New Roman" w:hAnsi="Times New Roman"/>
                <w:b/>
                <w:sz w:val="24"/>
                <w:szCs w:val="24"/>
                <w:lang w:val="ro-RO"/>
              </w:rPr>
              <w:t>Nuclearelectrica</w:t>
            </w:r>
            <w:proofErr w:type="spellEnd"/>
            <w:r>
              <w:rPr>
                <w:rFonts w:ascii="Times New Roman" w:hAnsi="Times New Roman"/>
                <w:b/>
                <w:sz w:val="24"/>
                <w:szCs w:val="24"/>
                <w:lang w:val="ro-RO"/>
              </w:rPr>
              <w:t xml:space="preserve"> S.A. (SNN), cu sediul in Bulevardul Iancu de Hunedoara 48, București, Sector 1, telefon +4021.203.82.00, fax +4021.316.94.00 va invita sa </w:t>
            </w:r>
            <w:proofErr w:type="spellStart"/>
            <w:r>
              <w:rPr>
                <w:rFonts w:ascii="Times New Roman" w:hAnsi="Times New Roman"/>
                <w:b/>
                <w:sz w:val="24"/>
                <w:szCs w:val="24"/>
                <w:lang w:val="ro-RO"/>
              </w:rPr>
              <w:t>transmiteti</w:t>
            </w:r>
            <w:proofErr w:type="spellEnd"/>
            <w:r>
              <w:rPr>
                <w:rFonts w:ascii="Times New Roman" w:hAnsi="Times New Roman"/>
                <w:b/>
                <w:sz w:val="24"/>
                <w:szCs w:val="24"/>
                <w:lang w:val="ro-RO"/>
              </w:rPr>
              <w:t xml:space="preserve"> propunerea de oferta pentru:</w:t>
            </w:r>
          </w:p>
          <w:p w:rsidR="004A0494" w:rsidRDefault="004A0494"/>
        </w:tc>
        <w:tc>
          <w:tcPr>
            <w:tcW w:w="5098" w:type="dxa"/>
          </w:tcPr>
          <w:p w:rsidR="004A0494" w:rsidRDefault="004A0494" w:rsidP="004A0494">
            <w:pPr>
              <w:jc w:val="both"/>
              <w:rPr>
                <w:rFonts w:ascii="Times New Roman" w:hAnsi="Times New Roman"/>
                <w:b/>
                <w:sz w:val="24"/>
                <w:szCs w:val="24"/>
              </w:rPr>
            </w:pPr>
            <w:r>
              <w:rPr>
                <w:rFonts w:ascii="Times New Roman" w:hAnsi="Times New Roman"/>
                <w:b/>
                <w:sz w:val="24"/>
                <w:szCs w:val="24"/>
              </w:rPr>
              <w:t xml:space="preserve">Contracting entity: SN </w:t>
            </w:r>
            <w:proofErr w:type="spellStart"/>
            <w:r>
              <w:rPr>
                <w:rFonts w:ascii="Times New Roman" w:hAnsi="Times New Roman"/>
                <w:b/>
                <w:sz w:val="24"/>
                <w:szCs w:val="24"/>
              </w:rPr>
              <w:t>Nuclearelectrica</w:t>
            </w:r>
            <w:proofErr w:type="spellEnd"/>
            <w:r>
              <w:rPr>
                <w:rFonts w:ascii="Times New Roman" w:hAnsi="Times New Roman"/>
                <w:b/>
                <w:sz w:val="24"/>
                <w:szCs w:val="24"/>
              </w:rPr>
              <w:t xml:space="preserve"> S.A. (SNN), with headquarters at 48 </w:t>
            </w:r>
            <w:proofErr w:type="spellStart"/>
            <w:r>
              <w:rPr>
                <w:rFonts w:ascii="Times New Roman" w:hAnsi="Times New Roman"/>
                <w:b/>
                <w:sz w:val="24"/>
                <w:szCs w:val="24"/>
              </w:rPr>
              <w:t>Iancu</w:t>
            </w:r>
            <w:proofErr w:type="spellEnd"/>
            <w:r>
              <w:rPr>
                <w:rFonts w:ascii="Times New Roman" w:hAnsi="Times New Roman"/>
                <w:b/>
                <w:sz w:val="24"/>
                <w:szCs w:val="24"/>
              </w:rPr>
              <w:t xml:space="preserve"> de Hunedoara Boulevard, Bucharest, Sector 1, telephone +4021.203.82.00, fax +4021.316.94.00, invites you to submit your bid for:</w:t>
            </w:r>
          </w:p>
          <w:p w:rsidR="004A0494" w:rsidRDefault="004A0494"/>
        </w:tc>
      </w:tr>
      <w:tr w:rsidR="004A0494" w:rsidTr="004A0494">
        <w:tc>
          <w:tcPr>
            <w:tcW w:w="5097" w:type="dxa"/>
          </w:tcPr>
          <w:p w:rsidR="00803A66" w:rsidRDefault="00803A66" w:rsidP="00803A66">
            <w:pPr>
              <w:tabs>
                <w:tab w:val="left" w:pos="450"/>
              </w:tabs>
              <w:autoSpaceDE w:val="0"/>
              <w:autoSpaceDN w:val="0"/>
              <w:adjustRightInd w:val="0"/>
              <w:jc w:val="both"/>
              <w:rPr>
                <w:rFonts w:ascii="Times New Roman" w:hAnsi="Times New Roman"/>
                <w:bCs/>
                <w:sz w:val="24"/>
                <w:szCs w:val="24"/>
                <w:lang w:val="ro-RO"/>
              </w:rPr>
            </w:pPr>
            <w:r>
              <w:rPr>
                <w:rFonts w:ascii="Times New Roman" w:hAnsi="Times New Roman"/>
                <w:b/>
                <w:sz w:val="24"/>
                <w:szCs w:val="24"/>
                <w:lang w:val="ro-RO"/>
              </w:rPr>
              <w:t>1. Obiectul contractului</w:t>
            </w:r>
            <w:r>
              <w:rPr>
                <w:rFonts w:ascii="Times New Roman" w:hAnsi="Times New Roman"/>
                <w:sz w:val="24"/>
                <w:szCs w:val="24"/>
                <w:lang w:val="ro-RO"/>
              </w:rPr>
              <w:t xml:space="preserve">: </w:t>
            </w:r>
            <w:bookmarkStart w:id="1" w:name="OLE_LINK3"/>
            <w:bookmarkStart w:id="2" w:name="OLE_LINK6"/>
            <w:bookmarkStart w:id="3" w:name="OLE_LINK2"/>
            <w:bookmarkStart w:id="4" w:name="OLE_LINK1"/>
          </w:p>
          <w:p w:rsidR="00803A66" w:rsidRDefault="00803A66" w:rsidP="00803A66">
            <w:pPr>
              <w:tabs>
                <w:tab w:val="left" w:pos="450"/>
              </w:tabs>
              <w:autoSpaceDE w:val="0"/>
              <w:autoSpaceDN w:val="0"/>
              <w:adjustRightInd w:val="0"/>
              <w:jc w:val="both"/>
              <w:rPr>
                <w:rFonts w:ascii="Times New Roman" w:hAnsi="Times New Roman"/>
                <w:bCs/>
                <w:sz w:val="24"/>
                <w:szCs w:val="24"/>
                <w:lang w:val="ro-RO"/>
              </w:rPr>
            </w:pPr>
            <w:r>
              <w:rPr>
                <w:rFonts w:ascii="Times New Roman" w:hAnsi="Times New Roman"/>
                <w:bCs/>
                <w:sz w:val="24"/>
                <w:szCs w:val="24"/>
                <w:lang w:val="ro-RO"/>
              </w:rPr>
              <w:t>Servicii de consultanta pentru definirea “Strategiei privind îmbunătățirea performantei operaționale a protecției fizice la CNE Cernavoda”</w:t>
            </w:r>
            <w:bookmarkEnd w:id="1"/>
            <w:bookmarkEnd w:id="2"/>
            <w:bookmarkEnd w:id="3"/>
            <w:bookmarkEnd w:id="4"/>
          </w:p>
          <w:p w:rsidR="004A0494" w:rsidRDefault="004A0494" w:rsidP="004A0494">
            <w:pPr>
              <w:jc w:val="both"/>
              <w:rPr>
                <w:rFonts w:ascii="Times New Roman" w:hAnsi="Times New Roman"/>
                <w:b/>
                <w:sz w:val="24"/>
                <w:szCs w:val="24"/>
                <w:lang w:val="ro-RO"/>
              </w:rPr>
            </w:pPr>
          </w:p>
        </w:tc>
        <w:tc>
          <w:tcPr>
            <w:tcW w:w="5098" w:type="dxa"/>
          </w:tcPr>
          <w:p w:rsidR="00803A66" w:rsidRDefault="00803A66" w:rsidP="00803A66">
            <w:pPr>
              <w:tabs>
                <w:tab w:val="left" w:pos="450"/>
              </w:tabs>
              <w:autoSpaceDE w:val="0"/>
              <w:autoSpaceDN w:val="0"/>
              <w:adjustRightInd w:val="0"/>
              <w:jc w:val="both"/>
              <w:rPr>
                <w:rFonts w:ascii="Times New Roman" w:hAnsi="Times New Roman"/>
                <w:bCs/>
                <w:sz w:val="24"/>
                <w:szCs w:val="24"/>
              </w:rPr>
            </w:pPr>
            <w:r>
              <w:rPr>
                <w:rFonts w:ascii="Times New Roman" w:hAnsi="Times New Roman"/>
                <w:b/>
                <w:sz w:val="24"/>
                <w:szCs w:val="24"/>
              </w:rPr>
              <w:t>1. Subject of the contract</w:t>
            </w:r>
            <w:r>
              <w:rPr>
                <w:rFonts w:ascii="Times New Roman" w:hAnsi="Times New Roman"/>
                <w:sz w:val="24"/>
                <w:szCs w:val="24"/>
              </w:rPr>
              <w:t xml:space="preserve">: </w:t>
            </w:r>
          </w:p>
          <w:p w:rsidR="00803A66" w:rsidRDefault="00803A66" w:rsidP="00803A66">
            <w:pPr>
              <w:tabs>
                <w:tab w:val="left" w:pos="450"/>
              </w:tabs>
              <w:autoSpaceDE w:val="0"/>
              <w:autoSpaceDN w:val="0"/>
              <w:adjustRightInd w:val="0"/>
              <w:jc w:val="both"/>
              <w:rPr>
                <w:rFonts w:ascii="Times New Roman" w:hAnsi="Times New Roman"/>
                <w:bCs/>
                <w:sz w:val="24"/>
                <w:szCs w:val="24"/>
              </w:rPr>
            </w:pPr>
            <w:bookmarkStart w:id="5" w:name="OLE_LINK19"/>
            <w:r>
              <w:rPr>
                <w:rFonts w:ascii="Times New Roman" w:hAnsi="Times New Roman"/>
                <w:bCs/>
                <w:sz w:val="24"/>
                <w:szCs w:val="24"/>
              </w:rPr>
              <w:t xml:space="preserve">Consultancy services for defining the "Strategy to enhance the operational performance of Physical Protection at </w:t>
            </w:r>
            <w:proofErr w:type="spellStart"/>
            <w:r>
              <w:rPr>
                <w:rFonts w:ascii="Times New Roman" w:hAnsi="Times New Roman"/>
                <w:bCs/>
                <w:sz w:val="24"/>
                <w:szCs w:val="24"/>
              </w:rPr>
              <w:t>Cernavodă</w:t>
            </w:r>
            <w:proofErr w:type="spellEnd"/>
            <w:r>
              <w:rPr>
                <w:rFonts w:ascii="Times New Roman" w:hAnsi="Times New Roman"/>
                <w:bCs/>
                <w:sz w:val="24"/>
                <w:szCs w:val="24"/>
              </w:rPr>
              <w:t xml:space="preserve"> NPP"</w:t>
            </w:r>
          </w:p>
          <w:bookmarkEnd w:id="5"/>
          <w:p w:rsidR="004A0494" w:rsidRDefault="004A0494" w:rsidP="004A0494">
            <w:pPr>
              <w:jc w:val="both"/>
              <w:rPr>
                <w:rFonts w:ascii="Times New Roman" w:hAnsi="Times New Roman"/>
                <w:b/>
                <w:sz w:val="24"/>
                <w:szCs w:val="24"/>
              </w:rPr>
            </w:pPr>
          </w:p>
        </w:tc>
      </w:tr>
      <w:tr w:rsidR="00803A66" w:rsidTr="004A0494">
        <w:tc>
          <w:tcPr>
            <w:tcW w:w="5097" w:type="dxa"/>
          </w:tcPr>
          <w:p w:rsidR="00803A66" w:rsidRDefault="00803A66" w:rsidP="00803A66">
            <w:pPr>
              <w:widowControl w:val="0"/>
              <w:autoSpaceDE w:val="0"/>
              <w:autoSpaceDN w:val="0"/>
              <w:adjustRightInd w:val="0"/>
              <w:jc w:val="both"/>
              <w:rPr>
                <w:rFonts w:ascii="Times New Roman" w:hAnsi="Times New Roman"/>
                <w:sz w:val="24"/>
                <w:szCs w:val="24"/>
                <w:lang w:val="ro-RO"/>
              </w:rPr>
            </w:pPr>
            <w:r>
              <w:rPr>
                <w:rFonts w:ascii="Times New Roman" w:hAnsi="Times New Roman"/>
                <w:b/>
                <w:sz w:val="24"/>
                <w:szCs w:val="24"/>
                <w:lang w:val="ro-RO"/>
              </w:rPr>
              <w:t>2. Metoda de atribuire aplicata</w:t>
            </w:r>
            <w:r>
              <w:rPr>
                <w:rFonts w:ascii="Times New Roman" w:hAnsi="Times New Roman"/>
                <w:sz w:val="24"/>
                <w:szCs w:val="24"/>
                <w:lang w:val="ro-RO"/>
              </w:rPr>
              <w:t xml:space="preserve">: </w:t>
            </w:r>
            <w:proofErr w:type="spellStart"/>
            <w:r>
              <w:rPr>
                <w:rFonts w:ascii="Times New Roman" w:hAnsi="Times New Roman"/>
                <w:sz w:val="24"/>
                <w:szCs w:val="24"/>
                <w:lang w:val="ro-RO"/>
              </w:rPr>
              <w:t>Achizitie</w:t>
            </w:r>
            <w:proofErr w:type="spellEnd"/>
            <w:r>
              <w:rPr>
                <w:rFonts w:ascii="Times New Roman" w:hAnsi="Times New Roman"/>
                <w:sz w:val="24"/>
                <w:szCs w:val="24"/>
                <w:lang w:val="ro-RO"/>
              </w:rPr>
              <w:t xml:space="preserve"> directa, in temeiul art. 12 alin. (4) din Legea nr. 99/2016 privind </w:t>
            </w:r>
            <w:proofErr w:type="spellStart"/>
            <w:r>
              <w:rPr>
                <w:rFonts w:ascii="Times New Roman" w:hAnsi="Times New Roman"/>
                <w:sz w:val="24"/>
                <w:szCs w:val="24"/>
                <w:lang w:val="ro-RO"/>
              </w:rPr>
              <w:t>achizitiile</w:t>
            </w:r>
            <w:proofErr w:type="spellEnd"/>
            <w:r>
              <w:rPr>
                <w:rFonts w:ascii="Times New Roman" w:hAnsi="Times New Roman"/>
                <w:sz w:val="24"/>
                <w:szCs w:val="24"/>
                <w:lang w:val="ro-RO"/>
              </w:rPr>
              <w:t xml:space="preserve"> sectoriale.</w:t>
            </w:r>
          </w:p>
          <w:p w:rsidR="00803A66" w:rsidRDefault="00803A66" w:rsidP="00803A66">
            <w:pPr>
              <w:tabs>
                <w:tab w:val="left" w:pos="450"/>
              </w:tabs>
              <w:autoSpaceDE w:val="0"/>
              <w:autoSpaceDN w:val="0"/>
              <w:adjustRightInd w:val="0"/>
              <w:jc w:val="both"/>
              <w:rPr>
                <w:rFonts w:ascii="Times New Roman" w:hAnsi="Times New Roman"/>
                <w:b/>
                <w:sz w:val="24"/>
                <w:szCs w:val="24"/>
                <w:lang w:val="ro-RO"/>
              </w:rPr>
            </w:pPr>
          </w:p>
        </w:tc>
        <w:tc>
          <w:tcPr>
            <w:tcW w:w="5098" w:type="dxa"/>
          </w:tcPr>
          <w:p w:rsidR="00803A66" w:rsidRDefault="00803A66" w:rsidP="00803A66">
            <w:pPr>
              <w:widowControl w:val="0"/>
              <w:autoSpaceDE w:val="0"/>
              <w:autoSpaceDN w:val="0"/>
              <w:adjustRightInd w:val="0"/>
              <w:jc w:val="both"/>
              <w:rPr>
                <w:rFonts w:ascii="Times New Roman" w:hAnsi="Times New Roman"/>
                <w:sz w:val="24"/>
                <w:szCs w:val="24"/>
              </w:rPr>
            </w:pPr>
            <w:r>
              <w:rPr>
                <w:rFonts w:ascii="Times New Roman" w:hAnsi="Times New Roman"/>
                <w:b/>
                <w:sz w:val="24"/>
                <w:szCs w:val="24"/>
              </w:rPr>
              <w:t>2. Award method applied</w:t>
            </w:r>
            <w:r>
              <w:rPr>
                <w:rFonts w:ascii="Times New Roman" w:hAnsi="Times New Roman"/>
                <w:sz w:val="24"/>
                <w:szCs w:val="24"/>
              </w:rPr>
              <w:t>: Direct procurement, pursuant to Art. 12 para. (4) of Law No. 99/2016 on sectoral procurement.</w:t>
            </w:r>
          </w:p>
          <w:p w:rsidR="00803A66" w:rsidRDefault="00803A66" w:rsidP="004A0494">
            <w:pPr>
              <w:jc w:val="both"/>
              <w:rPr>
                <w:rFonts w:ascii="Times New Roman" w:hAnsi="Times New Roman"/>
                <w:b/>
                <w:sz w:val="24"/>
                <w:szCs w:val="24"/>
              </w:rPr>
            </w:pPr>
          </w:p>
        </w:tc>
      </w:tr>
      <w:tr w:rsidR="00803A66" w:rsidTr="004A0494">
        <w:tc>
          <w:tcPr>
            <w:tcW w:w="5097" w:type="dxa"/>
          </w:tcPr>
          <w:p w:rsidR="00803A66" w:rsidRDefault="00803A66" w:rsidP="00803A66">
            <w:pPr>
              <w:widowControl w:val="0"/>
              <w:autoSpaceDE w:val="0"/>
              <w:autoSpaceDN w:val="0"/>
              <w:adjustRightInd w:val="0"/>
              <w:jc w:val="both"/>
              <w:rPr>
                <w:rFonts w:ascii="Times New Roman" w:hAnsi="Times New Roman"/>
                <w:b/>
                <w:sz w:val="24"/>
                <w:szCs w:val="24"/>
                <w:lang w:val="ro-RO"/>
              </w:rPr>
            </w:pPr>
            <w:r>
              <w:rPr>
                <w:rFonts w:ascii="Times New Roman" w:hAnsi="Times New Roman"/>
                <w:b/>
                <w:sz w:val="24"/>
                <w:szCs w:val="24"/>
                <w:lang w:val="ro-RO"/>
              </w:rPr>
              <w:t>3. Descriere servicii:</w:t>
            </w:r>
          </w:p>
          <w:p w:rsidR="00803A66" w:rsidRDefault="00803A66" w:rsidP="00803A66">
            <w:pPr>
              <w:tabs>
                <w:tab w:val="left" w:pos="450"/>
              </w:tabs>
              <w:autoSpaceDE w:val="0"/>
              <w:autoSpaceDN w:val="0"/>
              <w:adjustRightInd w:val="0"/>
              <w:jc w:val="both"/>
              <w:rPr>
                <w:rFonts w:ascii="Times New Roman" w:hAnsi="Times New Roman"/>
                <w:bCs/>
                <w:sz w:val="24"/>
                <w:szCs w:val="24"/>
                <w:lang w:val="ro-RO"/>
              </w:rPr>
            </w:pPr>
            <w:bookmarkStart w:id="6" w:name="OLE_LINK35"/>
            <w:bookmarkStart w:id="7" w:name="OLE_LINK14"/>
            <w:r>
              <w:rPr>
                <w:rFonts w:ascii="Times New Roman" w:hAnsi="Times New Roman"/>
                <w:bCs/>
                <w:sz w:val="24"/>
                <w:szCs w:val="24"/>
                <w:lang w:val="ro-RO"/>
              </w:rPr>
              <w:t xml:space="preserve">Serviciile ce fac obiectul prezentei </w:t>
            </w:r>
            <w:proofErr w:type="spellStart"/>
            <w:r>
              <w:rPr>
                <w:rFonts w:ascii="Times New Roman" w:hAnsi="Times New Roman"/>
                <w:bCs/>
                <w:sz w:val="24"/>
                <w:szCs w:val="24"/>
                <w:lang w:val="ro-RO"/>
              </w:rPr>
              <w:t>achizitii</w:t>
            </w:r>
            <w:proofErr w:type="spellEnd"/>
            <w:r>
              <w:rPr>
                <w:rFonts w:ascii="Times New Roman" w:hAnsi="Times New Roman"/>
                <w:bCs/>
                <w:sz w:val="24"/>
                <w:szCs w:val="24"/>
                <w:lang w:val="ro-RO"/>
              </w:rPr>
              <w:t xml:space="preserve"> vor consta in emiterea de </w:t>
            </w:r>
            <w:proofErr w:type="spellStart"/>
            <w:r>
              <w:rPr>
                <w:rFonts w:ascii="Times New Roman" w:hAnsi="Times New Roman"/>
                <w:bCs/>
                <w:sz w:val="24"/>
                <w:szCs w:val="24"/>
                <w:lang w:val="ro-RO"/>
              </w:rPr>
              <w:t>catre</w:t>
            </w:r>
            <w:proofErr w:type="spellEnd"/>
            <w:r>
              <w:rPr>
                <w:rFonts w:ascii="Times New Roman" w:hAnsi="Times New Roman"/>
                <w:bCs/>
                <w:sz w:val="24"/>
                <w:szCs w:val="24"/>
                <w:lang w:val="ro-RO"/>
              </w:rPr>
              <w:t xml:space="preserve"> Prestator a unui raport intermediar (</w:t>
            </w:r>
            <w:proofErr w:type="spellStart"/>
            <w:r>
              <w:rPr>
                <w:rFonts w:ascii="Times New Roman" w:hAnsi="Times New Roman"/>
                <w:bCs/>
                <w:sz w:val="24"/>
                <w:szCs w:val="24"/>
                <w:lang w:val="ro-RO"/>
              </w:rPr>
              <w:t>draft</w:t>
            </w:r>
            <w:proofErr w:type="spellEnd"/>
            <w:r>
              <w:rPr>
                <w:rFonts w:ascii="Times New Roman" w:hAnsi="Times New Roman"/>
                <w:bCs/>
                <w:sz w:val="24"/>
                <w:szCs w:val="24"/>
                <w:lang w:val="ro-RO"/>
              </w:rPr>
              <w:t xml:space="preserve">) si a unui raport final </w:t>
            </w:r>
            <w:proofErr w:type="spellStart"/>
            <w:r>
              <w:rPr>
                <w:rFonts w:ascii="Times New Roman" w:hAnsi="Times New Roman"/>
                <w:bCs/>
                <w:sz w:val="24"/>
                <w:szCs w:val="24"/>
                <w:lang w:val="ro-RO"/>
              </w:rPr>
              <w:t>reprezentand</w:t>
            </w:r>
            <w:proofErr w:type="spellEnd"/>
            <w:r>
              <w:rPr>
                <w:rFonts w:ascii="Times New Roman" w:hAnsi="Times New Roman"/>
                <w:bCs/>
                <w:sz w:val="24"/>
                <w:szCs w:val="24"/>
                <w:lang w:val="ro-RO"/>
              </w:rPr>
              <w:t xml:space="preserve"> “Strategia privind </w:t>
            </w:r>
            <w:proofErr w:type="spellStart"/>
            <w:r>
              <w:rPr>
                <w:rFonts w:ascii="Times New Roman" w:hAnsi="Times New Roman"/>
                <w:bCs/>
                <w:sz w:val="24"/>
                <w:szCs w:val="24"/>
                <w:lang w:val="ro-RO"/>
              </w:rPr>
              <w:t>imbunatatirea</w:t>
            </w:r>
            <w:proofErr w:type="spellEnd"/>
            <w:r>
              <w:rPr>
                <w:rFonts w:ascii="Times New Roman" w:hAnsi="Times New Roman"/>
                <w:bCs/>
                <w:sz w:val="24"/>
                <w:szCs w:val="24"/>
                <w:lang w:val="ro-RO"/>
              </w:rPr>
              <w:t xml:space="preserve"> performantei </w:t>
            </w:r>
            <w:proofErr w:type="spellStart"/>
            <w:r>
              <w:rPr>
                <w:rFonts w:ascii="Times New Roman" w:hAnsi="Times New Roman"/>
                <w:bCs/>
                <w:sz w:val="24"/>
                <w:szCs w:val="24"/>
                <w:lang w:val="ro-RO"/>
              </w:rPr>
              <w:t>operationale</w:t>
            </w:r>
            <w:proofErr w:type="spellEnd"/>
            <w:r>
              <w:rPr>
                <w:rFonts w:ascii="Times New Roman" w:hAnsi="Times New Roman"/>
                <w:bCs/>
                <w:sz w:val="24"/>
                <w:szCs w:val="24"/>
                <w:lang w:val="ro-RO"/>
              </w:rPr>
              <w:t xml:space="preserve"> a </w:t>
            </w:r>
            <w:proofErr w:type="spellStart"/>
            <w:r>
              <w:rPr>
                <w:rFonts w:ascii="Times New Roman" w:hAnsi="Times New Roman"/>
                <w:bCs/>
                <w:sz w:val="24"/>
                <w:szCs w:val="24"/>
                <w:lang w:val="ro-RO"/>
              </w:rPr>
              <w:t>protectiei</w:t>
            </w:r>
            <w:proofErr w:type="spellEnd"/>
            <w:r>
              <w:rPr>
                <w:rFonts w:ascii="Times New Roman" w:hAnsi="Times New Roman"/>
                <w:bCs/>
                <w:sz w:val="24"/>
                <w:szCs w:val="24"/>
                <w:lang w:val="ro-RO"/>
              </w:rPr>
              <w:t xml:space="preserve"> fizice la CNE Cernavoda”. Aceste livrabile vor respecta structura </w:t>
            </w:r>
            <w:proofErr w:type="spellStart"/>
            <w:r>
              <w:rPr>
                <w:rFonts w:ascii="Times New Roman" w:hAnsi="Times New Roman"/>
                <w:bCs/>
                <w:sz w:val="24"/>
                <w:szCs w:val="24"/>
                <w:lang w:val="ro-RO"/>
              </w:rPr>
              <w:t>mentionata</w:t>
            </w:r>
            <w:proofErr w:type="spellEnd"/>
            <w:r>
              <w:rPr>
                <w:rFonts w:ascii="Times New Roman" w:hAnsi="Times New Roman"/>
                <w:bCs/>
                <w:sz w:val="24"/>
                <w:szCs w:val="24"/>
                <w:lang w:val="ro-RO"/>
              </w:rPr>
              <w:t xml:space="preserve"> in cap. 5.1 din Caietul de sarcini si va detalia cel </w:t>
            </w:r>
            <w:proofErr w:type="spellStart"/>
            <w:r>
              <w:rPr>
                <w:rFonts w:ascii="Times New Roman" w:hAnsi="Times New Roman"/>
                <w:bCs/>
                <w:sz w:val="24"/>
                <w:szCs w:val="24"/>
                <w:lang w:val="ro-RO"/>
              </w:rPr>
              <w:t>putin</w:t>
            </w:r>
            <w:proofErr w:type="spellEnd"/>
            <w:r>
              <w:rPr>
                <w:rFonts w:ascii="Times New Roman" w:hAnsi="Times New Roman"/>
                <w:bCs/>
                <w:sz w:val="24"/>
                <w:szCs w:val="24"/>
                <w:lang w:val="ro-RO"/>
              </w:rPr>
              <w:t xml:space="preserve"> aspectele definite la </w:t>
            </w:r>
            <w:proofErr w:type="spellStart"/>
            <w:r>
              <w:rPr>
                <w:rFonts w:ascii="Times New Roman" w:hAnsi="Times New Roman"/>
                <w:bCs/>
                <w:sz w:val="24"/>
                <w:szCs w:val="24"/>
                <w:lang w:val="ro-RO"/>
              </w:rPr>
              <w:t>acelasi</w:t>
            </w:r>
            <w:proofErr w:type="spellEnd"/>
            <w:r>
              <w:rPr>
                <w:rFonts w:ascii="Times New Roman" w:hAnsi="Times New Roman"/>
                <w:bCs/>
                <w:sz w:val="24"/>
                <w:szCs w:val="24"/>
                <w:lang w:val="ro-RO"/>
              </w:rPr>
              <w:t xml:space="preserve"> capitol din caietul de sarcini.</w:t>
            </w:r>
          </w:p>
          <w:bookmarkEnd w:id="6"/>
          <w:p w:rsidR="00803A66" w:rsidRDefault="00803A66" w:rsidP="00803A66">
            <w:pPr>
              <w:tabs>
                <w:tab w:val="left" w:pos="450"/>
              </w:tabs>
              <w:autoSpaceDE w:val="0"/>
              <w:autoSpaceDN w:val="0"/>
              <w:adjustRightInd w:val="0"/>
              <w:jc w:val="both"/>
              <w:rPr>
                <w:rFonts w:ascii="Times New Roman" w:hAnsi="Times New Roman"/>
                <w:bCs/>
                <w:sz w:val="24"/>
                <w:szCs w:val="24"/>
                <w:lang w:val="ro-RO"/>
              </w:rPr>
            </w:pPr>
          </w:p>
          <w:p w:rsidR="00803A66" w:rsidRDefault="00803A66" w:rsidP="00803A66">
            <w:pPr>
              <w:widowControl w:val="0"/>
              <w:shd w:val="clear" w:color="auto" w:fill="FFFFFF"/>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Prestatorul va asigura o echipa formata din minim doi </w:t>
            </w:r>
            <w:proofErr w:type="spellStart"/>
            <w:r>
              <w:rPr>
                <w:rFonts w:ascii="Times New Roman" w:hAnsi="Times New Roman"/>
                <w:sz w:val="24"/>
                <w:szCs w:val="24"/>
                <w:lang w:val="ro-RO"/>
              </w:rPr>
              <w:t>experti</w:t>
            </w:r>
            <w:proofErr w:type="spellEnd"/>
            <w:r>
              <w:rPr>
                <w:rFonts w:ascii="Times New Roman" w:hAnsi="Times New Roman"/>
                <w:sz w:val="24"/>
                <w:szCs w:val="24"/>
                <w:lang w:val="ro-RO"/>
              </w:rPr>
              <w:t xml:space="preserve"> cheie si anume:</w:t>
            </w:r>
          </w:p>
          <w:p w:rsidR="00803A66" w:rsidRDefault="00803A66" w:rsidP="00803A66">
            <w:pPr>
              <w:widowControl w:val="0"/>
              <w:shd w:val="clear" w:color="auto" w:fill="FFFFFF"/>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Un expert senior in </w:t>
            </w:r>
            <w:proofErr w:type="spellStart"/>
            <w:r>
              <w:rPr>
                <w:rFonts w:ascii="Times New Roman" w:hAnsi="Times New Roman"/>
                <w:sz w:val="24"/>
                <w:szCs w:val="24"/>
                <w:lang w:val="ro-RO"/>
              </w:rPr>
              <w:t>protectie</w:t>
            </w:r>
            <w:proofErr w:type="spellEnd"/>
            <w:r>
              <w:rPr>
                <w:rFonts w:ascii="Times New Roman" w:hAnsi="Times New Roman"/>
                <w:sz w:val="24"/>
                <w:szCs w:val="24"/>
                <w:lang w:val="ro-RO"/>
              </w:rPr>
              <w:t xml:space="preserve"> fizica/securitate a infrastructurilor critice;</w:t>
            </w:r>
          </w:p>
          <w:p w:rsidR="00803A66" w:rsidRDefault="00803A66" w:rsidP="00803A66">
            <w:pPr>
              <w:widowControl w:val="0"/>
              <w:shd w:val="clear" w:color="auto" w:fill="FFFFFF"/>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Un expert în management operațional, organizare și sisteme tehnice de securitate;</w:t>
            </w:r>
          </w:p>
          <w:p w:rsidR="00803A66" w:rsidRDefault="00803A66" w:rsidP="00803A66">
            <w:pPr>
              <w:widowControl w:val="0"/>
              <w:shd w:val="clear" w:color="auto" w:fill="FFFFFF"/>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fiecare cu </w:t>
            </w:r>
            <w:proofErr w:type="spellStart"/>
            <w:r>
              <w:rPr>
                <w:rFonts w:ascii="Times New Roman" w:hAnsi="Times New Roman"/>
                <w:sz w:val="24"/>
                <w:szCs w:val="24"/>
                <w:lang w:val="ro-RO"/>
              </w:rPr>
              <w:t>calificarile</w:t>
            </w:r>
            <w:proofErr w:type="spellEnd"/>
            <w:r>
              <w:rPr>
                <w:rFonts w:ascii="Times New Roman" w:hAnsi="Times New Roman"/>
                <w:sz w:val="24"/>
                <w:szCs w:val="24"/>
                <w:lang w:val="ro-RO"/>
              </w:rPr>
              <w:t xml:space="preserve"> si </w:t>
            </w:r>
            <w:proofErr w:type="spellStart"/>
            <w:r>
              <w:rPr>
                <w:rFonts w:ascii="Times New Roman" w:hAnsi="Times New Roman"/>
                <w:sz w:val="24"/>
                <w:szCs w:val="24"/>
                <w:lang w:val="ro-RO"/>
              </w:rPr>
              <w:t>experienta</w:t>
            </w:r>
            <w:proofErr w:type="spellEnd"/>
            <w:r>
              <w:rPr>
                <w:rFonts w:ascii="Times New Roman" w:hAnsi="Times New Roman"/>
                <w:sz w:val="24"/>
                <w:szCs w:val="24"/>
                <w:lang w:val="ro-RO"/>
              </w:rPr>
              <w:t xml:space="preserve"> solicitate la cap. 5.2 din Caietul de sarcini. </w:t>
            </w:r>
            <w:bookmarkEnd w:id="7"/>
          </w:p>
          <w:p w:rsidR="00803A66" w:rsidRDefault="00803A66" w:rsidP="00803A66">
            <w:pPr>
              <w:jc w:val="both"/>
              <w:rPr>
                <w:rFonts w:ascii="Times New Roman" w:hAnsi="Times New Roman"/>
                <w:sz w:val="24"/>
                <w:szCs w:val="24"/>
                <w:lang w:val="it-IT"/>
              </w:rPr>
            </w:pPr>
          </w:p>
          <w:p w:rsidR="00803A66" w:rsidRDefault="00803A66" w:rsidP="00803A66">
            <w:pPr>
              <w:widowControl w:val="0"/>
              <w:autoSpaceDE w:val="0"/>
              <w:autoSpaceDN w:val="0"/>
              <w:adjustRightInd w:val="0"/>
              <w:jc w:val="both"/>
              <w:rPr>
                <w:rFonts w:ascii="Times New Roman" w:hAnsi="Times New Roman"/>
                <w:b/>
                <w:sz w:val="24"/>
                <w:szCs w:val="24"/>
                <w:lang w:val="ro-RO"/>
              </w:rPr>
            </w:pPr>
            <w:r>
              <w:rPr>
                <w:rFonts w:ascii="Times New Roman" w:hAnsi="Times New Roman"/>
                <w:sz w:val="24"/>
                <w:szCs w:val="24"/>
                <w:lang w:val="it-IT"/>
              </w:rPr>
              <w:t>Serviciile ce fac obiectul prezentei achizitii sunt detaliate in Caietul de sarcini, anexa la</w:t>
            </w:r>
          </w:p>
        </w:tc>
        <w:tc>
          <w:tcPr>
            <w:tcW w:w="5098" w:type="dxa"/>
          </w:tcPr>
          <w:p w:rsidR="00803A66" w:rsidRDefault="00803A66" w:rsidP="00803A66">
            <w:pPr>
              <w:widowControl w:val="0"/>
              <w:autoSpaceDE w:val="0"/>
              <w:autoSpaceDN w:val="0"/>
              <w:adjustRightInd w:val="0"/>
              <w:jc w:val="both"/>
              <w:rPr>
                <w:rFonts w:ascii="Times New Roman" w:hAnsi="Times New Roman"/>
                <w:b/>
                <w:sz w:val="24"/>
                <w:szCs w:val="24"/>
              </w:rPr>
            </w:pPr>
            <w:r>
              <w:rPr>
                <w:rFonts w:ascii="Times New Roman" w:hAnsi="Times New Roman"/>
                <w:b/>
                <w:sz w:val="24"/>
                <w:szCs w:val="24"/>
              </w:rPr>
              <w:t>3. Description of services:</w:t>
            </w:r>
          </w:p>
          <w:p w:rsidR="00803A66" w:rsidRDefault="00803A66" w:rsidP="00803A66">
            <w:pPr>
              <w:tabs>
                <w:tab w:val="left" w:pos="450"/>
              </w:tabs>
              <w:autoSpaceDE w:val="0"/>
              <w:autoSpaceDN w:val="0"/>
              <w:adjustRightInd w:val="0"/>
              <w:jc w:val="both"/>
              <w:rPr>
                <w:rFonts w:ascii="Times New Roman" w:hAnsi="Times New Roman"/>
                <w:bCs/>
                <w:sz w:val="24"/>
                <w:szCs w:val="24"/>
              </w:rPr>
            </w:pPr>
            <w:r>
              <w:rPr>
                <w:rFonts w:ascii="Times New Roman" w:hAnsi="Times New Roman"/>
                <w:bCs/>
                <w:sz w:val="24"/>
                <w:szCs w:val="24"/>
              </w:rPr>
              <w:t xml:space="preserve">The services covered by this procurement shall consist of the issuance by the Contractor of an interim report (draft) and a final report representing the "Strategy to enhance the operational performance of Physical Protection at </w:t>
            </w:r>
            <w:proofErr w:type="spellStart"/>
            <w:r>
              <w:rPr>
                <w:rFonts w:ascii="Times New Roman" w:hAnsi="Times New Roman"/>
                <w:bCs/>
                <w:sz w:val="24"/>
                <w:szCs w:val="24"/>
              </w:rPr>
              <w:t>Cernavodă</w:t>
            </w:r>
            <w:proofErr w:type="spellEnd"/>
            <w:r>
              <w:rPr>
                <w:rFonts w:ascii="Times New Roman" w:hAnsi="Times New Roman"/>
                <w:bCs/>
                <w:sz w:val="24"/>
                <w:szCs w:val="24"/>
              </w:rPr>
              <w:t xml:space="preserve"> NPP". These deliverables shall comply with the structure mentioned in Chapter 5.1 of the Specifications (Tender Book) and shall detail at least the aspects defined in the same chapter of the Specifications (Tender Book).</w:t>
            </w:r>
          </w:p>
          <w:p w:rsidR="00803A66" w:rsidRDefault="00803A66" w:rsidP="00803A66">
            <w:pPr>
              <w:tabs>
                <w:tab w:val="left" w:pos="450"/>
              </w:tabs>
              <w:autoSpaceDE w:val="0"/>
              <w:autoSpaceDN w:val="0"/>
              <w:adjustRightInd w:val="0"/>
              <w:jc w:val="both"/>
              <w:rPr>
                <w:rFonts w:ascii="Times New Roman" w:hAnsi="Times New Roman"/>
                <w:bCs/>
                <w:sz w:val="24"/>
                <w:szCs w:val="24"/>
              </w:rPr>
            </w:pPr>
          </w:p>
          <w:p w:rsidR="00803A66" w:rsidRDefault="00803A66" w:rsidP="00803A66">
            <w:pPr>
              <w:widowControl w:val="0"/>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The Contractor shall provide a team of at least two key experts, namely:</w:t>
            </w:r>
          </w:p>
          <w:p w:rsidR="00803A66" w:rsidRDefault="00803A66" w:rsidP="00803A66">
            <w:pPr>
              <w:widowControl w:val="0"/>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 A senior expert in physical protection/critical infrastructure security;</w:t>
            </w:r>
          </w:p>
          <w:p w:rsidR="00803A66" w:rsidRDefault="00803A66" w:rsidP="00803A66">
            <w:pPr>
              <w:widowControl w:val="0"/>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 An expert in operational management, organization, and technical security systems;</w:t>
            </w:r>
          </w:p>
          <w:p w:rsidR="00803A66" w:rsidRDefault="00803A66" w:rsidP="00803A66">
            <w:pPr>
              <w:widowControl w:val="0"/>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t xml:space="preserve">each with the qualifications and experience required in Chapter 5.2 of the Specifications. </w:t>
            </w:r>
          </w:p>
          <w:p w:rsidR="00803A66" w:rsidRDefault="00803A66" w:rsidP="00803A66">
            <w:pPr>
              <w:jc w:val="both"/>
              <w:rPr>
                <w:rFonts w:ascii="Times New Roman" w:hAnsi="Times New Roman"/>
                <w:sz w:val="24"/>
                <w:szCs w:val="24"/>
              </w:rPr>
            </w:pPr>
          </w:p>
          <w:p w:rsidR="00803A66" w:rsidRPr="00803A66" w:rsidRDefault="00803A66" w:rsidP="004A0494">
            <w:pPr>
              <w:jc w:val="both"/>
              <w:rPr>
                <w:rFonts w:ascii="Times New Roman" w:hAnsi="Times New Roman"/>
                <w:sz w:val="24"/>
                <w:szCs w:val="24"/>
              </w:rPr>
            </w:pPr>
            <w:r>
              <w:rPr>
                <w:rFonts w:ascii="Times New Roman" w:hAnsi="Times New Roman"/>
                <w:sz w:val="24"/>
                <w:szCs w:val="24"/>
              </w:rPr>
              <w:t xml:space="preserve">The services covered by this procurement are detailed in the Specifications (Tender Book), annexed to this notice. </w:t>
            </w:r>
          </w:p>
        </w:tc>
      </w:tr>
      <w:tr w:rsidR="00803A66" w:rsidTr="004A0494">
        <w:tc>
          <w:tcPr>
            <w:tcW w:w="5097" w:type="dxa"/>
          </w:tcPr>
          <w:p w:rsidR="00803A66" w:rsidRDefault="00803A66" w:rsidP="00803A66">
            <w:pPr>
              <w:widowControl w:val="0"/>
              <w:autoSpaceDE w:val="0"/>
              <w:autoSpaceDN w:val="0"/>
              <w:adjustRightInd w:val="0"/>
              <w:jc w:val="both"/>
              <w:rPr>
                <w:rFonts w:ascii="Times New Roman" w:hAnsi="Times New Roman"/>
                <w:sz w:val="24"/>
                <w:szCs w:val="24"/>
                <w:lang w:val="ro-RO"/>
              </w:rPr>
            </w:pPr>
            <w:r>
              <w:rPr>
                <w:rFonts w:ascii="Times New Roman" w:hAnsi="Times New Roman"/>
                <w:b/>
                <w:sz w:val="24"/>
                <w:szCs w:val="24"/>
                <w:lang w:val="ro-RO"/>
              </w:rPr>
              <w:t>4. Durata de prestare</w:t>
            </w:r>
            <w:r>
              <w:rPr>
                <w:rFonts w:ascii="Times New Roman" w:hAnsi="Times New Roman"/>
                <w:sz w:val="24"/>
                <w:szCs w:val="24"/>
                <w:lang w:val="ro-RO"/>
              </w:rPr>
              <w:t xml:space="preserve">: </w:t>
            </w:r>
          </w:p>
          <w:p w:rsidR="00803A66" w:rsidRPr="00C00193" w:rsidRDefault="00C00193" w:rsidP="00C00193">
            <w:pPr>
              <w:tabs>
                <w:tab w:val="left" w:pos="450"/>
              </w:tabs>
              <w:autoSpaceDE w:val="0"/>
              <w:autoSpaceDN w:val="0"/>
              <w:adjustRightInd w:val="0"/>
              <w:jc w:val="both"/>
              <w:rPr>
                <w:rFonts w:ascii="Times New Roman" w:hAnsi="Times New Roman"/>
                <w:bCs/>
                <w:sz w:val="24"/>
                <w:szCs w:val="24"/>
                <w:lang w:val="ro-RO"/>
              </w:rPr>
            </w:pPr>
            <w:r>
              <w:rPr>
                <w:rFonts w:ascii="Times New Roman" w:hAnsi="Times New Roman"/>
                <w:bCs/>
                <w:sz w:val="24"/>
                <w:szCs w:val="24"/>
                <w:lang w:val="ro-RO"/>
              </w:rPr>
              <w:t xml:space="preserve">Termenul de predare a livrabilului final este de maxim 120 de zile calendaristice de la semnarea contractului de </w:t>
            </w:r>
            <w:proofErr w:type="spellStart"/>
            <w:r>
              <w:rPr>
                <w:rFonts w:ascii="Times New Roman" w:hAnsi="Times New Roman"/>
                <w:bCs/>
                <w:sz w:val="24"/>
                <w:szCs w:val="24"/>
                <w:lang w:val="ro-RO"/>
              </w:rPr>
              <w:t>catre</w:t>
            </w:r>
            <w:proofErr w:type="spellEnd"/>
            <w:r>
              <w:rPr>
                <w:rFonts w:ascii="Times New Roman" w:hAnsi="Times New Roman"/>
                <w:bCs/>
                <w:sz w:val="24"/>
                <w:szCs w:val="24"/>
                <w:lang w:val="ro-RO"/>
              </w:rPr>
              <w:t xml:space="preserve"> ambele </w:t>
            </w:r>
            <w:proofErr w:type="spellStart"/>
            <w:r>
              <w:rPr>
                <w:rFonts w:ascii="Times New Roman" w:hAnsi="Times New Roman"/>
                <w:bCs/>
                <w:sz w:val="24"/>
                <w:szCs w:val="24"/>
                <w:lang w:val="ro-RO"/>
              </w:rPr>
              <w:t>parti</w:t>
            </w:r>
            <w:proofErr w:type="spellEnd"/>
            <w:r>
              <w:rPr>
                <w:rFonts w:ascii="Times New Roman" w:hAnsi="Times New Roman"/>
                <w:bCs/>
                <w:sz w:val="24"/>
                <w:szCs w:val="24"/>
                <w:lang w:val="ro-RO"/>
              </w:rPr>
              <w:t>, din care Etapa de colectare a datelor, evaluare si analiza preliminara va dura maxim 90 de zile calendaristice iar livrarea versiunii intermediare (</w:t>
            </w:r>
            <w:proofErr w:type="spellStart"/>
            <w:r>
              <w:rPr>
                <w:rFonts w:ascii="Times New Roman" w:hAnsi="Times New Roman"/>
                <w:bCs/>
                <w:sz w:val="24"/>
                <w:szCs w:val="24"/>
                <w:lang w:val="ro-RO"/>
              </w:rPr>
              <w:t>draft</w:t>
            </w:r>
            <w:proofErr w:type="spellEnd"/>
            <w:r>
              <w:rPr>
                <w:rFonts w:ascii="Times New Roman" w:hAnsi="Times New Roman"/>
                <w:bCs/>
                <w:sz w:val="24"/>
                <w:szCs w:val="24"/>
                <w:lang w:val="ro-RO"/>
              </w:rPr>
              <w:t xml:space="preserve">) a raportului va fi in maxim 115 zile calendaristice de la data </w:t>
            </w:r>
            <w:proofErr w:type="spellStart"/>
            <w:r>
              <w:rPr>
                <w:rFonts w:ascii="Times New Roman" w:hAnsi="Times New Roman"/>
                <w:bCs/>
                <w:sz w:val="24"/>
                <w:szCs w:val="24"/>
                <w:lang w:val="ro-RO"/>
              </w:rPr>
              <w:t>semnarii</w:t>
            </w:r>
            <w:proofErr w:type="spellEnd"/>
            <w:r>
              <w:rPr>
                <w:rFonts w:ascii="Times New Roman" w:hAnsi="Times New Roman"/>
                <w:bCs/>
                <w:sz w:val="24"/>
                <w:szCs w:val="24"/>
                <w:lang w:val="ro-RO"/>
              </w:rPr>
              <w:t xml:space="preserve"> contractului.  </w:t>
            </w:r>
          </w:p>
        </w:tc>
        <w:tc>
          <w:tcPr>
            <w:tcW w:w="5098" w:type="dxa"/>
          </w:tcPr>
          <w:p w:rsidR="00803A66" w:rsidRDefault="00803A66" w:rsidP="00803A66">
            <w:pPr>
              <w:widowControl w:val="0"/>
              <w:autoSpaceDE w:val="0"/>
              <w:autoSpaceDN w:val="0"/>
              <w:adjustRightInd w:val="0"/>
              <w:jc w:val="both"/>
              <w:rPr>
                <w:rFonts w:ascii="Times New Roman" w:hAnsi="Times New Roman"/>
                <w:sz w:val="24"/>
                <w:szCs w:val="24"/>
              </w:rPr>
            </w:pPr>
            <w:r>
              <w:rPr>
                <w:rFonts w:ascii="Times New Roman" w:hAnsi="Times New Roman"/>
                <w:b/>
                <w:sz w:val="24"/>
                <w:szCs w:val="24"/>
              </w:rPr>
              <w:t>4. Duration of service provision</w:t>
            </w:r>
            <w:r>
              <w:rPr>
                <w:rFonts w:ascii="Times New Roman" w:hAnsi="Times New Roman"/>
                <w:sz w:val="24"/>
                <w:szCs w:val="24"/>
              </w:rPr>
              <w:t xml:space="preserve">: </w:t>
            </w:r>
          </w:p>
          <w:p w:rsidR="00803A66" w:rsidRPr="00C00193" w:rsidRDefault="00C00193" w:rsidP="00C00193">
            <w:pPr>
              <w:widowControl w:val="0"/>
              <w:autoSpaceDE w:val="0"/>
              <w:autoSpaceDN w:val="0"/>
              <w:adjustRightInd w:val="0"/>
              <w:contextualSpacing/>
              <w:jc w:val="both"/>
              <w:rPr>
                <w:rFonts w:ascii="Times New Roman" w:hAnsi="Times New Roman"/>
                <w:bCs/>
                <w:sz w:val="24"/>
                <w:szCs w:val="24"/>
              </w:rPr>
            </w:pPr>
            <w:r w:rsidRPr="00C00193">
              <w:rPr>
                <w:rFonts w:ascii="Times New Roman" w:hAnsi="Times New Roman"/>
                <w:bCs/>
                <w:sz w:val="24"/>
                <w:szCs w:val="24"/>
              </w:rPr>
              <w:t>The deadline for submitting the final deliverable is a maximum of 120 calendar days from the date the contract is signed by both parties, of which the data collection, evaluation, and preliminary analysis phase will last a maximum of 90 calendar days, and the interim (draft) version of the report will be delivered within a maximum of 115 calendar days from the date the contract is signed.</w:t>
            </w:r>
          </w:p>
        </w:tc>
      </w:tr>
      <w:tr w:rsidR="00803A66" w:rsidTr="004A0494">
        <w:tc>
          <w:tcPr>
            <w:tcW w:w="5097" w:type="dxa"/>
          </w:tcPr>
          <w:p w:rsidR="00803A66" w:rsidRDefault="00803A66" w:rsidP="00803A66">
            <w:pPr>
              <w:widowControl w:val="0"/>
              <w:tabs>
                <w:tab w:val="left" w:pos="360"/>
              </w:tabs>
              <w:autoSpaceDE w:val="0"/>
              <w:autoSpaceDN w:val="0"/>
              <w:adjustRightInd w:val="0"/>
              <w:jc w:val="both"/>
              <w:rPr>
                <w:rFonts w:ascii="Times New Roman" w:hAnsi="Times New Roman"/>
                <w:bCs/>
                <w:sz w:val="24"/>
                <w:szCs w:val="24"/>
                <w:lang w:val="ro-RO"/>
              </w:rPr>
            </w:pPr>
            <w:r>
              <w:rPr>
                <w:rFonts w:ascii="Times New Roman" w:hAnsi="Times New Roman"/>
                <w:b/>
                <w:bCs/>
                <w:sz w:val="24"/>
                <w:szCs w:val="24"/>
                <w:lang w:val="ro-RO"/>
              </w:rPr>
              <w:t>5. Valoarea estimata a achiziției</w:t>
            </w:r>
            <w:r>
              <w:rPr>
                <w:rFonts w:ascii="Times New Roman" w:hAnsi="Times New Roman"/>
                <w:bCs/>
                <w:sz w:val="24"/>
                <w:szCs w:val="24"/>
                <w:lang w:val="ro-RO"/>
              </w:rPr>
              <w:t xml:space="preserve">:  </w:t>
            </w:r>
            <w:r>
              <w:rPr>
                <w:rFonts w:ascii="Times New Roman" w:hAnsi="Times New Roman"/>
                <w:b/>
                <w:sz w:val="24"/>
                <w:szCs w:val="24"/>
                <w:lang w:val="ro-RO"/>
              </w:rPr>
              <w:t xml:space="preserve">50.000 USD </w:t>
            </w:r>
            <w:proofErr w:type="spellStart"/>
            <w:r>
              <w:rPr>
                <w:rFonts w:ascii="Times New Roman" w:hAnsi="Times New Roman"/>
                <w:b/>
                <w:sz w:val="24"/>
                <w:szCs w:val="24"/>
                <w:lang w:val="ro-RO"/>
              </w:rPr>
              <w:t>fara</w:t>
            </w:r>
            <w:proofErr w:type="spellEnd"/>
            <w:r>
              <w:rPr>
                <w:rFonts w:ascii="Times New Roman" w:hAnsi="Times New Roman"/>
                <w:b/>
                <w:sz w:val="24"/>
                <w:szCs w:val="24"/>
                <w:lang w:val="ro-RO"/>
              </w:rPr>
              <w:t xml:space="preserve"> TVA</w:t>
            </w:r>
            <w:r>
              <w:rPr>
                <w:rFonts w:ascii="Times New Roman" w:hAnsi="Times New Roman"/>
                <w:bCs/>
                <w:sz w:val="24"/>
                <w:szCs w:val="24"/>
                <w:lang w:val="ro-RO"/>
              </w:rPr>
              <w:t>.</w:t>
            </w:r>
          </w:p>
          <w:p w:rsidR="00803A66" w:rsidRDefault="00803A66" w:rsidP="00803A66">
            <w:pPr>
              <w:widowControl w:val="0"/>
              <w:autoSpaceDE w:val="0"/>
              <w:autoSpaceDN w:val="0"/>
              <w:adjustRightInd w:val="0"/>
              <w:jc w:val="both"/>
              <w:rPr>
                <w:rFonts w:ascii="Times New Roman" w:hAnsi="Times New Roman"/>
                <w:b/>
                <w:sz w:val="24"/>
                <w:szCs w:val="24"/>
                <w:lang w:val="ro-RO"/>
              </w:rPr>
            </w:pPr>
          </w:p>
        </w:tc>
        <w:tc>
          <w:tcPr>
            <w:tcW w:w="5098" w:type="dxa"/>
          </w:tcPr>
          <w:p w:rsidR="00803A66" w:rsidRPr="00803A66" w:rsidRDefault="00803A66" w:rsidP="00803A66">
            <w:pPr>
              <w:widowControl w:val="0"/>
              <w:tabs>
                <w:tab w:val="left" w:pos="360"/>
              </w:tabs>
              <w:autoSpaceDE w:val="0"/>
              <w:autoSpaceDN w:val="0"/>
              <w:adjustRightInd w:val="0"/>
              <w:jc w:val="both"/>
              <w:rPr>
                <w:rFonts w:ascii="Times New Roman" w:hAnsi="Times New Roman"/>
                <w:bCs/>
                <w:sz w:val="24"/>
                <w:szCs w:val="24"/>
              </w:rPr>
            </w:pPr>
            <w:r>
              <w:rPr>
                <w:rFonts w:ascii="Times New Roman" w:hAnsi="Times New Roman"/>
                <w:b/>
                <w:bCs/>
                <w:sz w:val="24"/>
                <w:szCs w:val="24"/>
              </w:rPr>
              <w:t>5. Estimated value of the procurement</w:t>
            </w:r>
            <w:r>
              <w:rPr>
                <w:rFonts w:ascii="Times New Roman" w:hAnsi="Times New Roman"/>
                <w:bCs/>
                <w:sz w:val="24"/>
                <w:szCs w:val="24"/>
              </w:rPr>
              <w:t xml:space="preserve">:  </w:t>
            </w:r>
            <w:r>
              <w:rPr>
                <w:rFonts w:ascii="Times New Roman" w:hAnsi="Times New Roman"/>
                <w:b/>
                <w:sz w:val="24"/>
                <w:szCs w:val="24"/>
              </w:rPr>
              <w:t>USD 50000 excluding VAT</w:t>
            </w:r>
            <w:r>
              <w:rPr>
                <w:rFonts w:ascii="Times New Roman" w:hAnsi="Times New Roman"/>
                <w:bCs/>
                <w:sz w:val="24"/>
                <w:szCs w:val="24"/>
              </w:rPr>
              <w:t>.</w:t>
            </w:r>
          </w:p>
          <w:p w:rsidR="00803A66" w:rsidRPr="00803A66" w:rsidRDefault="00803A66" w:rsidP="00803A66">
            <w:pPr>
              <w:tabs>
                <w:tab w:val="left" w:pos="1878"/>
              </w:tabs>
              <w:rPr>
                <w:rFonts w:ascii="Times New Roman" w:hAnsi="Times New Roman"/>
                <w:sz w:val="24"/>
                <w:szCs w:val="24"/>
              </w:rPr>
            </w:pPr>
            <w:r>
              <w:rPr>
                <w:rFonts w:ascii="Times New Roman" w:hAnsi="Times New Roman"/>
                <w:sz w:val="24"/>
                <w:szCs w:val="24"/>
              </w:rPr>
              <w:tab/>
            </w:r>
          </w:p>
        </w:tc>
      </w:tr>
      <w:tr w:rsidR="00803A66" w:rsidTr="004A0494">
        <w:tc>
          <w:tcPr>
            <w:tcW w:w="5097" w:type="dxa"/>
          </w:tcPr>
          <w:p w:rsidR="00803A66" w:rsidRPr="00B53EA2" w:rsidRDefault="00803A66" w:rsidP="00803A66">
            <w:pPr>
              <w:widowControl w:val="0"/>
              <w:autoSpaceDE w:val="0"/>
              <w:autoSpaceDN w:val="0"/>
              <w:adjustRightInd w:val="0"/>
              <w:jc w:val="both"/>
              <w:rPr>
                <w:rFonts w:ascii="Times New Roman" w:hAnsi="Times New Roman"/>
                <w:b/>
                <w:sz w:val="24"/>
                <w:szCs w:val="24"/>
                <w:lang w:val="ro-RO"/>
              </w:rPr>
            </w:pPr>
            <w:r w:rsidRPr="00B53EA2">
              <w:rPr>
                <w:rFonts w:ascii="Times New Roman" w:hAnsi="Times New Roman"/>
                <w:b/>
                <w:sz w:val="24"/>
                <w:szCs w:val="24"/>
                <w:lang w:val="ro-RO"/>
              </w:rPr>
              <w:lastRenderedPageBreak/>
              <w:t>6. Modalitatea de depunere a ofertei</w:t>
            </w:r>
          </w:p>
          <w:p w:rsidR="00803A66" w:rsidRPr="00B53EA2" w:rsidRDefault="00803A66" w:rsidP="00803A66">
            <w:pPr>
              <w:widowControl w:val="0"/>
              <w:autoSpaceDE w:val="0"/>
              <w:autoSpaceDN w:val="0"/>
              <w:adjustRightInd w:val="0"/>
              <w:jc w:val="both"/>
              <w:rPr>
                <w:rFonts w:ascii="Times New Roman" w:hAnsi="Times New Roman"/>
                <w:b/>
                <w:sz w:val="24"/>
                <w:szCs w:val="24"/>
                <w:lang w:val="ro-RO"/>
              </w:rPr>
            </w:pPr>
            <w:r w:rsidRPr="00B53EA2">
              <w:rPr>
                <w:rFonts w:ascii="Times New Roman" w:hAnsi="Times New Roman"/>
                <w:sz w:val="24"/>
                <w:szCs w:val="24"/>
                <w:lang w:val="ro-RO"/>
              </w:rPr>
              <w:t xml:space="preserve">6.1.Data limita de depunere a ofertelor: </w:t>
            </w:r>
            <w:r w:rsidR="00B53EA2" w:rsidRPr="00B53EA2">
              <w:rPr>
                <w:rFonts w:ascii="Times New Roman" w:hAnsi="Times New Roman"/>
                <w:b/>
                <w:sz w:val="24"/>
                <w:szCs w:val="24"/>
                <w:lang w:val="ro-RO"/>
              </w:rPr>
              <w:t>20.04.2026</w:t>
            </w:r>
            <w:r w:rsidRPr="00B53EA2">
              <w:rPr>
                <w:rFonts w:ascii="Times New Roman" w:hAnsi="Times New Roman"/>
                <w:b/>
                <w:sz w:val="24"/>
                <w:szCs w:val="24"/>
                <w:lang w:val="ro-RO"/>
              </w:rPr>
              <w:t xml:space="preserve">, </w:t>
            </w:r>
            <w:r w:rsidR="00B53EA2">
              <w:rPr>
                <w:rFonts w:ascii="Times New Roman" w:hAnsi="Times New Roman"/>
                <w:b/>
                <w:sz w:val="24"/>
                <w:szCs w:val="24"/>
                <w:lang w:val="ro-RO"/>
              </w:rPr>
              <w:t>inclusiv</w:t>
            </w:r>
            <w:r w:rsidRPr="00B53EA2">
              <w:rPr>
                <w:rFonts w:ascii="Times New Roman" w:hAnsi="Times New Roman"/>
                <w:b/>
                <w:sz w:val="24"/>
                <w:szCs w:val="24"/>
                <w:lang w:val="ro-RO"/>
              </w:rPr>
              <w:t xml:space="preserve">. </w:t>
            </w:r>
          </w:p>
          <w:p w:rsidR="00803A66" w:rsidRPr="00B53EA2" w:rsidRDefault="00803A66" w:rsidP="00803A66">
            <w:pPr>
              <w:widowControl w:val="0"/>
              <w:autoSpaceDE w:val="0"/>
              <w:autoSpaceDN w:val="0"/>
              <w:adjustRightInd w:val="0"/>
              <w:jc w:val="both"/>
              <w:rPr>
                <w:rFonts w:ascii="Times New Roman" w:hAnsi="Times New Roman"/>
                <w:sz w:val="24"/>
                <w:szCs w:val="24"/>
                <w:lang w:val="ro-RO"/>
              </w:rPr>
            </w:pPr>
            <w:r w:rsidRPr="00B53EA2">
              <w:rPr>
                <w:rFonts w:ascii="Times New Roman" w:hAnsi="Times New Roman"/>
                <w:sz w:val="24"/>
                <w:szCs w:val="24"/>
                <w:lang w:val="ro-RO"/>
              </w:rPr>
              <w:t xml:space="preserve">6.2.Ofertele se vor transmite prin  e-mail la adresele </w:t>
            </w:r>
            <w:hyperlink r:id="rId5" w:history="1">
              <w:r w:rsidRPr="00B53EA2">
                <w:rPr>
                  <w:rStyle w:val="Hyperlink"/>
                  <w:bCs/>
                  <w:sz w:val="24"/>
                  <w:szCs w:val="24"/>
                  <w:lang w:val="ro-RO"/>
                </w:rPr>
                <w:t>anda.pistol@nuclearelectrica.ro</w:t>
              </w:r>
            </w:hyperlink>
            <w:r w:rsidRPr="00B53EA2">
              <w:rPr>
                <w:rFonts w:ascii="Times New Roman" w:hAnsi="Times New Roman"/>
                <w:sz w:val="24"/>
                <w:szCs w:val="24"/>
                <w:lang w:val="ro-RO"/>
              </w:rPr>
              <w:t xml:space="preserve"> si </w:t>
            </w:r>
            <w:hyperlink r:id="rId6" w:history="1">
              <w:r w:rsidRPr="00B53EA2">
                <w:rPr>
                  <w:rStyle w:val="Hyperlink"/>
                  <w:sz w:val="24"/>
                  <w:szCs w:val="24"/>
                  <w:lang w:val="ro-RO"/>
                </w:rPr>
                <w:t>adrian.radescu@nuclearelectrica.ro</w:t>
              </w:r>
            </w:hyperlink>
            <w:r w:rsidRPr="00B53EA2">
              <w:rPr>
                <w:rFonts w:ascii="Times New Roman" w:hAnsi="Times New Roman"/>
                <w:sz w:val="24"/>
                <w:szCs w:val="24"/>
                <w:lang w:val="ro-RO"/>
              </w:rPr>
              <w:t xml:space="preserve"> </w:t>
            </w:r>
          </w:p>
          <w:p w:rsidR="00803A66" w:rsidRPr="00B53EA2" w:rsidRDefault="00803A66" w:rsidP="00803A66">
            <w:pPr>
              <w:widowControl w:val="0"/>
              <w:autoSpaceDE w:val="0"/>
              <w:autoSpaceDN w:val="0"/>
              <w:adjustRightInd w:val="0"/>
              <w:jc w:val="both"/>
              <w:rPr>
                <w:rFonts w:ascii="Times New Roman" w:hAnsi="Times New Roman"/>
                <w:sz w:val="24"/>
                <w:szCs w:val="24"/>
                <w:lang w:val="ro-RO"/>
              </w:rPr>
            </w:pPr>
            <w:r w:rsidRPr="00B53EA2">
              <w:rPr>
                <w:rFonts w:ascii="Times New Roman" w:hAnsi="Times New Roman"/>
                <w:sz w:val="24"/>
                <w:szCs w:val="24"/>
                <w:lang w:val="ro-RO"/>
              </w:rPr>
              <w:t>6.3.Ofertele vor fi elaborate in limba romana sau in limba engleza.</w:t>
            </w:r>
          </w:p>
          <w:p w:rsidR="00803A66" w:rsidRPr="00B53EA2" w:rsidRDefault="00803A66" w:rsidP="00803A66">
            <w:pPr>
              <w:widowControl w:val="0"/>
              <w:autoSpaceDE w:val="0"/>
              <w:autoSpaceDN w:val="0"/>
              <w:adjustRightInd w:val="0"/>
              <w:jc w:val="both"/>
              <w:rPr>
                <w:rFonts w:ascii="Times New Roman" w:hAnsi="Times New Roman"/>
                <w:sz w:val="24"/>
                <w:szCs w:val="24"/>
                <w:lang w:val="ro-RO"/>
              </w:rPr>
            </w:pPr>
            <w:r w:rsidRPr="00B53EA2">
              <w:rPr>
                <w:rFonts w:ascii="Times New Roman" w:hAnsi="Times New Roman"/>
                <w:sz w:val="24"/>
                <w:szCs w:val="24"/>
                <w:lang w:val="ro-RO"/>
              </w:rPr>
              <w:t>6.4. Valabilitate oferta: 30 zile de la data limita de depunere.</w:t>
            </w:r>
          </w:p>
          <w:p w:rsidR="00803A66" w:rsidRPr="00B53EA2" w:rsidRDefault="00803A66" w:rsidP="00803A66">
            <w:pPr>
              <w:widowControl w:val="0"/>
              <w:autoSpaceDE w:val="0"/>
              <w:autoSpaceDN w:val="0"/>
              <w:adjustRightInd w:val="0"/>
              <w:jc w:val="both"/>
              <w:rPr>
                <w:rFonts w:ascii="Times New Roman" w:hAnsi="Times New Roman"/>
                <w:sz w:val="24"/>
                <w:szCs w:val="24"/>
                <w:lang w:val="ro-RO"/>
              </w:rPr>
            </w:pPr>
            <w:r w:rsidRPr="00B53EA2">
              <w:rPr>
                <w:rFonts w:ascii="Times New Roman" w:hAnsi="Times New Roman"/>
                <w:bCs/>
                <w:sz w:val="24"/>
                <w:szCs w:val="24"/>
                <w:lang w:val="ro-RO"/>
              </w:rPr>
              <w:t xml:space="preserve">6.5.Oferta va cuprinde </w:t>
            </w:r>
            <w:proofErr w:type="spellStart"/>
            <w:r w:rsidRPr="00B53EA2">
              <w:rPr>
                <w:rFonts w:ascii="Times New Roman" w:hAnsi="Times New Roman"/>
                <w:bCs/>
                <w:sz w:val="24"/>
                <w:szCs w:val="24"/>
                <w:lang w:val="ro-RO"/>
              </w:rPr>
              <w:t>urmatoarele</w:t>
            </w:r>
            <w:proofErr w:type="spellEnd"/>
            <w:r w:rsidRPr="00B53EA2">
              <w:rPr>
                <w:rFonts w:ascii="Times New Roman" w:hAnsi="Times New Roman"/>
                <w:bCs/>
                <w:sz w:val="24"/>
                <w:szCs w:val="24"/>
                <w:lang w:val="ro-RO"/>
              </w:rPr>
              <w:t xml:space="preserve"> </w:t>
            </w:r>
            <w:proofErr w:type="spellStart"/>
            <w:r w:rsidRPr="00B53EA2">
              <w:rPr>
                <w:rFonts w:ascii="Times New Roman" w:hAnsi="Times New Roman"/>
                <w:bCs/>
                <w:sz w:val="24"/>
                <w:szCs w:val="24"/>
                <w:lang w:val="ro-RO"/>
              </w:rPr>
              <w:t>parti</w:t>
            </w:r>
            <w:proofErr w:type="spellEnd"/>
            <w:r w:rsidRPr="00B53EA2">
              <w:rPr>
                <w:rFonts w:ascii="Times New Roman" w:hAnsi="Times New Roman"/>
                <w:bCs/>
                <w:sz w:val="24"/>
                <w:szCs w:val="24"/>
                <w:lang w:val="ro-RO"/>
              </w:rPr>
              <w:t>:</w:t>
            </w:r>
          </w:p>
          <w:p w:rsidR="00803A66" w:rsidRPr="00B53EA2" w:rsidRDefault="00803A66" w:rsidP="00803A66">
            <w:pPr>
              <w:widowControl w:val="0"/>
              <w:numPr>
                <w:ilvl w:val="0"/>
                <w:numId w:val="1"/>
              </w:numPr>
              <w:autoSpaceDE w:val="0"/>
              <w:autoSpaceDN w:val="0"/>
              <w:adjustRightInd w:val="0"/>
              <w:ind w:left="0" w:firstLine="426"/>
              <w:contextualSpacing/>
              <w:jc w:val="both"/>
              <w:rPr>
                <w:rFonts w:ascii="Times New Roman" w:hAnsi="Times New Roman"/>
                <w:b/>
                <w:sz w:val="24"/>
                <w:szCs w:val="24"/>
                <w:lang w:val="ro-RO"/>
              </w:rPr>
            </w:pPr>
            <w:r w:rsidRPr="00B53EA2">
              <w:rPr>
                <w:rFonts w:ascii="Times New Roman" w:hAnsi="Times New Roman"/>
                <w:bCs/>
                <w:sz w:val="24"/>
                <w:szCs w:val="24"/>
                <w:u w:val="single"/>
                <w:lang w:val="ro-RO"/>
              </w:rPr>
              <w:t>Oferta tehnica</w:t>
            </w:r>
            <w:r w:rsidRPr="00B53EA2">
              <w:rPr>
                <w:rFonts w:ascii="Times New Roman" w:hAnsi="Times New Roman"/>
                <w:bCs/>
                <w:sz w:val="24"/>
                <w:szCs w:val="24"/>
                <w:lang w:val="ro-RO"/>
              </w:rPr>
              <w:t xml:space="preserve"> – in care va fi descris punct cu punct modul in care sunt respectate </w:t>
            </w:r>
            <w:proofErr w:type="spellStart"/>
            <w:r w:rsidRPr="00B53EA2">
              <w:rPr>
                <w:rFonts w:ascii="Times New Roman" w:hAnsi="Times New Roman"/>
                <w:bCs/>
                <w:sz w:val="24"/>
                <w:szCs w:val="24"/>
                <w:lang w:val="ro-RO"/>
              </w:rPr>
              <w:t>cerintele</w:t>
            </w:r>
            <w:proofErr w:type="spellEnd"/>
            <w:r w:rsidRPr="00B53EA2">
              <w:rPr>
                <w:rFonts w:ascii="Times New Roman" w:hAnsi="Times New Roman"/>
                <w:bCs/>
                <w:sz w:val="24"/>
                <w:szCs w:val="24"/>
                <w:lang w:val="ro-RO"/>
              </w:rPr>
              <w:t xml:space="preserve"> Caietului de sarcini. De asemenea, in cadrul ofertei tehnice, </w:t>
            </w:r>
            <w:proofErr w:type="spellStart"/>
            <w:r w:rsidRPr="00B53EA2">
              <w:rPr>
                <w:rFonts w:ascii="Times New Roman" w:hAnsi="Times New Roman"/>
                <w:sz w:val="24"/>
                <w:szCs w:val="24"/>
                <w:lang w:val="ro-RO"/>
              </w:rPr>
              <w:t>ofertantii</w:t>
            </w:r>
            <w:proofErr w:type="spellEnd"/>
            <w:r w:rsidRPr="00B53EA2">
              <w:rPr>
                <w:rFonts w:ascii="Times New Roman" w:hAnsi="Times New Roman"/>
                <w:sz w:val="24"/>
                <w:szCs w:val="24"/>
                <w:lang w:val="ro-RO"/>
              </w:rPr>
              <w:t xml:space="preserve"> vor prezenta toate documentele solicitate in caietul de sarcini.</w:t>
            </w:r>
          </w:p>
          <w:p w:rsidR="00803A66" w:rsidRPr="00B53EA2" w:rsidRDefault="00803A66" w:rsidP="00803A66">
            <w:pPr>
              <w:widowControl w:val="0"/>
              <w:autoSpaceDE w:val="0"/>
              <w:autoSpaceDN w:val="0"/>
              <w:adjustRightInd w:val="0"/>
              <w:ind w:firstLine="426"/>
              <w:jc w:val="both"/>
              <w:rPr>
                <w:rFonts w:ascii="Times New Roman" w:hAnsi="Times New Roman"/>
                <w:b/>
                <w:sz w:val="24"/>
                <w:szCs w:val="24"/>
                <w:lang w:val="ro-RO"/>
              </w:rPr>
            </w:pPr>
            <w:r w:rsidRPr="00B53EA2">
              <w:rPr>
                <w:rFonts w:ascii="Times New Roman" w:hAnsi="Times New Roman"/>
                <w:bCs/>
                <w:sz w:val="24"/>
                <w:szCs w:val="24"/>
                <w:lang w:val="ro-RO"/>
              </w:rPr>
              <w:t>Oferta tehnica va conține obligatoriu lista experților cheie propuși (Formular nr. 2) precum si documentele necesare pentru demonstrarea îndeplinirii cerințelor de calificare si experiența solicitate in caietul de sarcini</w:t>
            </w:r>
          </w:p>
          <w:p w:rsidR="00803A66" w:rsidRPr="00B53EA2" w:rsidRDefault="00803A66" w:rsidP="00C00193">
            <w:pPr>
              <w:numPr>
                <w:ilvl w:val="0"/>
                <w:numId w:val="1"/>
              </w:numPr>
              <w:ind w:left="0" w:firstLine="360"/>
              <w:contextualSpacing/>
              <w:jc w:val="both"/>
              <w:rPr>
                <w:rFonts w:ascii="Times New Roman" w:hAnsi="Times New Roman"/>
                <w:bCs/>
                <w:sz w:val="24"/>
                <w:szCs w:val="24"/>
                <w:lang w:val="ro-RO"/>
              </w:rPr>
            </w:pPr>
            <w:r w:rsidRPr="00B53EA2">
              <w:rPr>
                <w:rFonts w:ascii="Times New Roman" w:hAnsi="Times New Roman"/>
                <w:bCs/>
                <w:sz w:val="24"/>
                <w:szCs w:val="24"/>
                <w:u w:val="single"/>
                <w:lang w:val="ro-RO"/>
              </w:rPr>
              <w:t>Oferta financiara</w:t>
            </w:r>
            <w:r w:rsidRPr="00B53EA2">
              <w:rPr>
                <w:rFonts w:ascii="Times New Roman" w:hAnsi="Times New Roman"/>
                <w:bCs/>
                <w:sz w:val="24"/>
                <w:szCs w:val="24"/>
                <w:lang w:val="ro-RO"/>
              </w:rPr>
              <w:t xml:space="preserve"> – se va completa Formularul de oferta (Formularul nr. 1). Prețul ofertat, exprimat in USD </w:t>
            </w:r>
            <w:proofErr w:type="spellStart"/>
            <w:r w:rsidRPr="00B53EA2">
              <w:rPr>
                <w:rFonts w:ascii="Times New Roman" w:hAnsi="Times New Roman"/>
                <w:bCs/>
                <w:sz w:val="24"/>
                <w:szCs w:val="24"/>
                <w:lang w:val="ro-RO"/>
              </w:rPr>
              <w:t>fara</w:t>
            </w:r>
            <w:proofErr w:type="spellEnd"/>
            <w:r w:rsidRPr="00B53EA2">
              <w:rPr>
                <w:rFonts w:ascii="Times New Roman" w:hAnsi="Times New Roman"/>
                <w:bCs/>
                <w:sz w:val="24"/>
                <w:szCs w:val="24"/>
                <w:lang w:val="ro-RO"/>
              </w:rPr>
              <w:t xml:space="preserve"> TVA sau in Lei </w:t>
            </w:r>
            <w:proofErr w:type="spellStart"/>
            <w:r w:rsidRPr="00B53EA2">
              <w:rPr>
                <w:rFonts w:ascii="Times New Roman" w:hAnsi="Times New Roman"/>
                <w:bCs/>
                <w:sz w:val="24"/>
                <w:szCs w:val="24"/>
                <w:lang w:val="ro-RO"/>
              </w:rPr>
              <w:t>fara</w:t>
            </w:r>
            <w:proofErr w:type="spellEnd"/>
            <w:r w:rsidRPr="00B53EA2">
              <w:rPr>
                <w:rFonts w:ascii="Times New Roman" w:hAnsi="Times New Roman"/>
                <w:bCs/>
                <w:sz w:val="24"/>
                <w:szCs w:val="24"/>
                <w:lang w:val="ro-RO"/>
              </w:rPr>
              <w:t xml:space="preserve"> TVA, va cuprinde toate cheltuielile de prestare a serviciilor.</w:t>
            </w:r>
          </w:p>
        </w:tc>
        <w:tc>
          <w:tcPr>
            <w:tcW w:w="5098" w:type="dxa"/>
          </w:tcPr>
          <w:p w:rsidR="00803A66" w:rsidRPr="00B53EA2" w:rsidRDefault="00803A66" w:rsidP="00803A66">
            <w:pPr>
              <w:widowControl w:val="0"/>
              <w:autoSpaceDE w:val="0"/>
              <w:autoSpaceDN w:val="0"/>
              <w:adjustRightInd w:val="0"/>
              <w:jc w:val="both"/>
              <w:rPr>
                <w:rFonts w:ascii="Times New Roman" w:hAnsi="Times New Roman"/>
                <w:b/>
                <w:sz w:val="24"/>
                <w:szCs w:val="24"/>
              </w:rPr>
            </w:pPr>
            <w:r w:rsidRPr="00B53EA2">
              <w:rPr>
                <w:rFonts w:ascii="Times New Roman" w:hAnsi="Times New Roman"/>
                <w:b/>
                <w:sz w:val="24"/>
                <w:szCs w:val="24"/>
              </w:rPr>
              <w:t>6. Method of submitting the bid</w:t>
            </w:r>
          </w:p>
          <w:p w:rsidR="00803A66" w:rsidRPr="00B53EA2" w:rsidRDefault="00803A66" w:rsidP="00803A66">
            <w:pPr>
              <w:widowControl w:val="0"/>
              <w:autoSpaceDE w:val="0"/>
              <w:autoSpaceDN w:val="0"/>
              <w:adjustRightInd w:val="0"/>
              <w:jc w:val="both"/>
              <w:rPr>
                <w:rFonts w:ascii="Times New Roman" w:hAnsi="Times New Roman"/>
                <w:b/>
                <w:sz w:val="24"/>
                <w:szCs w:val="24"/>
              </w:rPr>
            </w:pPr>
            <w:r w:rsidRPr="00B53EA2">
              <w:rPr>
                <w:rFonts w:ascii="Times New Roman" w:hAnsi="Times New Roman"/>
                <w:sz w:val="24"/>
                <w:szCs w:val="24"/>
              </w:rPr>
              <w:t>6.1. Deadline for submission of bids:</w:t>
            </w:r>
            <w:r w:rsidRPr="00B53EA2">
              <w:rPr>
                <w:rFonts w:ascii="Times New Roman" w:hAnsi="Times New Roman"/>
                <w:b/>
                <w:sz w:val="24"/>
                <w:szCs w:val="24"/>
              </w:rPr>
              <w:t xml:space="preserve"> </w:t>
            </w:r>
            <w:r w:rsidR="00B53EA2">
              <w:rPr>
                <w:rFonts w:ascii="Times New Roman" w:hAnsi="Times New Roman"/>
                <w:b/>
                <w:sz w:val="24"/>
                <w:szCs w:val="24"/>
              </w:rPr>
              <w:t xml:space="preserve">April </w:t>
            </w:r>
            <w:r w:rsidR="00B53EA2" w:rsidRPr="00B53EA2">
              <w:rPr>
                <w:rFonts w:ascii="Times New Roman" w:hAnsi="Times New Roman"/>
                <w:b/>
                <w:sz w:val="24"/>
                <w:szCs w:val="24"/>
              </w:rPr>
              <w:t>20</w:t>
            </w:r>
            <w:r w:rsidR="00B53EA2">
              <w:rPr>
                <w:rFonts w:ascii="Times New Roman" w:hAnsi="Times New Roman"/>
                <w:b/>
                <w:sz w:val="24"/>
                <w:szCs w:val="24"/>
              </w:rPr>
              <w:t xml:space="preserve">, </w:t>
            </w:r>
            <w:r w:rsidR="00B53EA2" w:rsidRPr="00B53EA2">
              <w:rPr>
                <w:rFonts w:ascii="Times New Roman" w:hAnsi="Times New Roman"/>
                <w:b/>
                <w:sz w:val="24"/>
                <w:szCs w:val="24"/>
              </w:rPr>
              <w:t xml:space="preserve">2026, </w:t>
            </w:r>
            <w:r w:rsidR="00B53EA2">
              <w:rPr>
                <w:rFonts w:ascii="Times New Roman" w:hAnsi="Times New Roman"/>
                <w:b/>
                <w:sz w:val="24"/>
                <w:szCs w:val="24"/>
              </w:rPr>
              <w:t>inclusive</w:t>
            </w:r>
            <w:r w:rsidRPr="00B53EA2">
              <w:rPr>
                <w:rFonts w:ascii="Times New Roman" w:hAnsi="Times New Roman"/>
                <w:b/>
                <w:sz w:val="24"/>
                <w:szCs w:val="24"/>
              </w:rPr>
              <w:t xml:space="preserve">. </w:t>
            </w:r>
          </w:p>
          <w:p w:rsidR="00803A66" w:rsidRPr="00B53EA2" w:rsidRDefault="00803A66" w:rsidP="00803A66">
            <w:pPr>
              <w:widowControl w:val="0"/>
              <w:autoSpaceDE w:val="0"/>
              <w:autoSpaceDN w:val="0"/>
              <w:adjustRightInd w:val="0"/>
              <w:jc w:val="both"/>
              <w:rPr>
                <w:rFonts w:ascii="Times New Roman" w:hAnsi="Times New Roman"/>
                <w:sz w:val="24"/>
                <w:szCs w:val="24"/>
              </w:rPr>
            </w:pPr>
            <w:r w:rsidRPr="00B53EA2">
              <w:rPr>
                <w:rFonts w:ascii="Times New Roman" w:hAnsi="Times New Roman"/>
                <w:sz w:val="24"/>
                <w:szCs w:val="24"/>
              </w:rPr>
              <w:t>6.2. Bids shall be sent by e-mail to</w:t>
            </w:r>
            <w:r w:rsidR="00C00193" w:rsidRPr="00B53EA2">
              <w:rPr>
                <w:rFonts w:ascii="Times New Roman" w:hAnsi="Times New Roman"/>
                <w:sz w:val="24"/>
                <w:szCs w:val="24"/>
              </w:rPr>
              <w:t xml:space="preserve"> </w:t>
            </w:r>
            <w:hyperlink r:id="rId7" w:history="1">
              <w:r w:rsidRPr="00B53EA2">
                <w:rPr>
                  <w:rStyle w:val="Hyperlink"/>
                  <w:bCs/>
                  <w:sz w:val="24"/>
                  <w:szCs w:val="24"/>
                </w:rPr>
                <w:t>anda.pistol@nuclearelectrica.ro</w:t>
              </w:r>
            </w:hyperlink>
            <w:r w:rsidRPr="00B53EA2">
              <w:rPr>
                <w:rFonts w:ascii="Times New Roman" w:hAnsi="Times New Roman"/>
                <w:sz w:val="24"/>
                <w:szCs w:val="24"/>
              </w:rPr>
              <w:t xml:space="preserve"> and</w:t>
            </w:r>
            <w:r w:rsidR="00C00193" w:rsidRPr="00B53EA2">
              <w:rPr>
                <w:rFonts w:ascii="Times New Roman" w:hAnsi="Times New Roman"/>
                <w:sz w:val="24"/>
                <w:szCs w:val="24"/>
              </w:rPr>
              <w:t xml:space="preserve"> </w:t>
            </w:r>
            <w:hyperlink r:id="rId8" w:history="1">
              <w:r w:rsidRPr="00B53EA2">
                <w:rPr>
                  <w:rStyle w:val="Hyperlink"/>
                  <w:sz w:val="24"/>
                  <w:szCs w:val="24"/>
                </w:rPr>
                <w:t>adrian.radescu@nuclearelectrica.ro</w:t>
              </w:r>
            </w:hyperlink>
            <w:r w:rsidRPr="00B53EA2">
              <w:rPr>
                <w:rFonts w:ascii="Times New Roman" w:hAnsi="Times New Roman"/>
                <w:sz w:val="24"/>
                <w:szCs w:val="24"/>
              </w:rPr>
              <w:t xml:space="preserve"> </w:t>
            </w:r>
          </w:p>
          <w:p w:rsidR="00803A66" w:rsidRPr="00B53EA2" w:rsidRDefault="00803A66" w:rsidP="00803A66">
            <w:pPr>
              <w:widowControl w:val="0"/>
              <w:autoSpaceDE w:val="0"/>
              <w:autoSpaceDN w:val="0"/>
              <w:adjustRightInd w:val="0"/>
              <w:jc w:val="both"/>
              <w:rPr>
                <w:rFonts w:ascii="Times New Roman" w:hAnsi="Times New Roman"/>
                <w:sz w:val="24"/>
                <w:szCs w:val="24"/>
              </w:rPr>
            </w:pPr>
            <w:r w:rsidRPr="00B53EA2">
              <w:rPr>
                <w:rFonts w:ascii="Times New Roman" w:hAnsi="Times New Roman"/>
                <w:sz w:val="24"/>
                <w:szCs w:val="24"/>
              </w:rPr>
              <w:t>6.3. Bids shall be drafted in Romanian or English.</w:t>
            </w:r>
          </w:p>
          <w:p w:rsidR="00803A66" w:rsidRPr="00B53EA2" w:rsidRDefault="00803A66" w:rsidP="00803A66">
            <w:pPr>
              <w:widowControl w:val="0"/>
              <w:autoSpaceDE w:val="0"/>
              <w:autoSpaceDN w:val="0"/>
              <w:adjustRightInd w:val="0"/>
              <w:jc w:val="both"/>
              <w:rPr>
                <w:rFonts w:ascii="Times New Roman" w:hAnsi="Times New Roman"/>
                <w:sz w:val="24"/>
                <w:szCs w:val="24"/>
              </w:rPr>
            </w:pPr>
            <w:r w:rsidRPr="00B53EA2">
              <w:rPr>
                <w:rFonts w:ascii="Times New Roman" w:hAnsi="Times New Roman"/>
                <w:sz w:val="24"/>
                <w:szCs w:val="24"/>
              </w:rPr>
              <w:t>6.4. Bid validity: 30 days from the deadline for submission.</w:t>
            </w:r>
          </w:p>
          <w:p w:rsidR="00803A66" w:rsidRPr="00B53EA2" w:rsidRDefault="00803A66" w:rsidP="00803A66">
            <w:pPr>
              <w:widowControl w:val="0"/>
              <w:autoSpaceDE w:val="0"/>
              <w:autoSpaceDN w:val="0"/>
              <w:adjustRightInd w:val="0"/>
              <w:jc w:val="both"/>
              <w:rPr>
                <w:rFonts w:ascii="Times New Roman" w:hAnsi="Times New Roman"/>
                <w:sz w:val="24"/>
                <w:szCs w:val="24"/>
              </w:rPr>
            </w:pPr>
            <w:r w:rsidRPr="00B53EA2">
              <w:rPr>
                <w:rFonts w:ascii="Times New Roman" w:hAnsi="Times New Roman"/>
                <w:bCs/>
                <w:sz w:val="24"/>
                <w:szCs w:val="24"/>
              </w:rPr>
              <w:t>6.5. The bid shall include the following parts:</w:t>
            </w:r>
          </w:p>
          <w:p w:rsidR="00803A66" w:rsidRPr="00B53EA2" w:rsidRDefault="00803A66" w:rsidP="00803A66">
            <w:pPr>
              <w:widowControl w:val="0"/>
              <w:numPr>
                <w:ilvl w:val="0"/>
                <w:numId w:val="1"/>
              </w:numPr>
              <w:autoSpaceDE w:val="0"/>
              <w:autoSpaceDN w:val="0"/>
              <w:adjustRightInd w:val="0"/>
              <w:ind w:left="0" w:firstLine="426"/>
              <w:contextualSpacing/>
              <w:jc w:val="both"/>
              <w:rPr>
                <w:rFonts w:ascii="Times New Roman" w:hAnsi="Times New Roman"/>
                <w:b/>
                <w:sz w:val="24"/>
                <w:szCs w:val="24"/>
              </w:rPr>
            </w:pPr>
            <w:r w:rsidRPr="00B53EA2">
              <w:rPr>
                <w:rFonts w:ascii="Times New Roman" w:hAnsi="Times New Roman"/>
                <w:bCs/>
                <w:sz w:val="24"/>
                <w:szCs w:val="24"/>
                <w:u w:val="single"/>
              </w:rPr>
              <w:t xml:space="preserve">Technical bid </w:t>
            </w:r>
            <w:r w:rsidRPr="00B53EA2">
              <w:rPr>
                <w:rFonts w:ascii="Times New Roman" w:hAnsi="Times New Roman"/>
                <w:bCs/>
                <w:sz w:val="24"/>
                <w:szCs w:val="24"/>
              </w:rPr>
              <w:t xml:space="preserve">– describing in detail how the requirements of the Tender Book are met. </w:t>
            </w:r>
            <w:r w:rsidRPr="00B53EA2">
              <w:rPr>
                <w:rFonts w:ascii="Times New Roman" w:hAnsi="Times New Roman"/>
                <w:sz w:val="24"/>
                <w:szCs w:val="24"/>
              </w:rPr>
              <w:t xml:space="preserve">Bidders shall </w:t>
            </w:r>
            <w:r w:rsidRPr="00B53EA2">
              <w:rPr>
                <w:rFonts w:ascii="Times New Roman" w:hAnsi="Times New Roman"/>
                <w:bCs/>
                <w:sz w:val="24"/>
                <w:szCs w:val="24"/>
              </w:rPr>
              <w:t xml:space="preserve">also </w:t>
            </w:r>
            <w:r w:rsidRPr="00B53EA2">
              <w:rPr>
                <w:rFonts w:ascii="Times New Roman" w:hAnsi="Times New Roman"/>
                <w:sz w:val="24"/>
                <w:szCs w:val="24"/>
              </w:rPr>
              <w:t xml:space="preserve">submit all the documents required in the Tender Book </w:t>
            </w:r>
            <w:r w:rsidRPr="00B53EA2">
              <w:rPr>
                <w:rFonts w:ascii="Times New Roman" w:hAnsi="Times New Roman"/>
                <w:bCs/>
                <w:sz w:val="24"/>
                <w:szCs w:val="24"/>
              </w:rPr>
              <w:t>as part of the technical bid</w:t>
            </w:r>
            <w:r w:rsidRPr="00B53EA2">
              <w:rPr>
                <w:rFonts w:ascii="Times New Roman" w:hAnsi="Times New Roman"/>
                <w:sz w:val="24"/>
                <w:szCs w:val="24"/>
              </w:rPr>
              <w:t>.</w:t>
            </w:r>
          </w:p>
          <w:p w:rsidR="00803A66" w:rsidRPr="00B53EA2" w:rsidRDefault="00803A66" w:rsidP="00803A66">
            <w:pPr>
              <w:widowControl w:val="0"/>
              <w:autoSpaceDE w:val="0"/>
              <w:autoSpaceDN w:val="0"/>
              <w:adjustRightInd w:val="0"/>
              <w:ind w:firstLine="426"/>
              <w:jc w:val="both"/>
              <w:rPr>
                <w:rFonts w:ascii="Times New Roman" w:hAnsi="Times New Roman"/>
                <w:b/>
                <w:sz w:val="24"/>
                <w:szCs w:val="24"/>
              </w:rPr>
            </w:pPr>
            <w:r w:rsidRPr="00B53EA2">
              <w:rPr>
                <w:rFonts w:ascii="Times New Roman" w:hAnsi="Times New Roman"/>
                <w:bCs/>
                <w:sz w:val="24"/>
                <w:szCs w:val="24"/>
              </w:rPr>
              <w:t>The technical offer must contain the list of proposed key experts (Form no. 2) as well as the documents necessary to demonstrate compliance with the qualification requirements and experience requested in the Tender Book.</w:t>
            </w:r>
          </w:p>
          <w:p w:rsidR="00803A66" w:rsidRPr="00B53EA2" w:rsidRDefault="00803A66" w:rsidP="00803A66">
            <w:pPr>
              <w:numPr>
                <w:ilvl w:val="0"/>
                <w:numId w:val="1"/>
              </w:numPr>
              <w:ind w:left="0" w:firstLine="360"/>
              <w:contextualSpacing/>
              <w:jc w:val="both"/>
              <w:rPr>
                <w:rFonts w:ascii="Times New Roman" w:hAnsi="Times New Roman"/>
                <w:bCs/>
                <w:sz w:val="24"/>
                <w:szCs w:val="24"/>
              </w:rPr>
            </w:pPr>
            <w:r w:rsidRPr="00B53EA2">
              <w:rPr>
                <w:rFonts w:ascii="Times New Roman" w:hAnsi="Times New Roman"/>
                <w:bCs/>
                <w:sz w:val="24"/>
                <w:szCs w:val="24"/>
                <w:u w:val="single"/>
              </w:rPr>
              <w:t xml:space="preserve">Financial bid </w:t>
            </w:r>
            <w:r w:rsidRPr="00B53EA2">
              <w:rPr>
                <w:rFonts w:ascii="Times New Roman" w:hAnsi="Times New Roman"/>
                <w:bCs/>
                <w:sz w:val="24"/>
                <w:szCs w:val="24"/>
              </w:rPr>
              <w:t>– the Bid Form (Form No. 1) shall be completed. The bid price, expressed in USD without VAT or in Lei without VAT, shall include all costs of providing the services.</w:t>
            </w:r>
          </w:p>
          <w:p w:rsidR="00803A66" w:rsidRDefault="00803A66" w:rsidP="00803A66">
            <w:pPr>
              <w:ind w:firstLine="720"/>
              <w:jc w:val="both"/>
              <w:rPr>
                <w:rFonts w:ascii="Times New Roman" w:hAnsi="Times New Roman"/>
                <w:b/>
                <w:sz w:val="24"/>
                <w:szCs w:val="24"/>
              </w:rPr>
            </w:pPr>
          </w:p>
        </w:tc>
      </w:tr>
      <w:tr w:rsidR="00803A66" w:rsidTr="004A0494">
        <w:tc>
          <w:tcPr>
            <w:tcW w:w="5097" w:type="dxa"/>
          </w:tcPr>
          <w:p w:rsidR="00803A66" w:rsidRDefault="00803A66" w:rsidP="00803A66">
            <w:pPr>
              <w:widowControl w:val="0"/>
              <w:tabs>
                <w:tab w:val="left" w:pos="360"/>
              </w:tabs>
              <w:autoSpaceDE w:val="0"/>
              <w:autoSpaceDN w:val="0"/>
              <w:adjustRightInd w:val="0"/>
              <w:jc w:val="both"/>
              <w:rPr>
                <w:rFonts w:ascii="Times New Roman" w:hAnsi="Times New Roman"/>
                <w:b/>
                <w:bCs/>
                <w:sz w:val="24"/>
                <w:szCs w:val="24"/>
                <w:lang w:val="ro-RO"/>
              </w:rPr>
            </w:pPr>
            <w:r>
              <w:rPr>
                <w:rFonts w:ascii="Times New Roman" w:hAnsi="Times New Roman"/>
                <w:b/>
                <w:bCs/>
                <w:sz w:val="24"/>
                <w:szCs w:val="24"/>
                <w:lang w:val="ro-RO"/>
              </w:rPr>
              <w:t xml:space="preserve">7. Modalitatea de derulare a </w:t>
            </w:r>
            <w:proofErr w:type="spellStart"/>
            <w:r>
              <w:rPr>
                <w:rFonts w:ascii="Times New Roman" w:hAnsi="Times New Roman"/>
                <w:b/>
                <w:bCs/>
                <w:sz w:val="24"/>
                <w:szCs w:val="24"/>
                <w:lang w:val="ro-RO"/>
              </w:rPr>
              <w:t>achizitiei</w:t>
            </w:r>
            <w:proofErr w:type="spellEnd"/>
            <w:r>
              <w:rPr>
                <w:rFonts w:ascii="Times New Roman" w:hAnsi="Times New Roman"/>
                <w:b/>
                <w:bCs/>
                <w:sz w:val="24"/>
                <w:szCs w:val="24"/>
                <w:lang w:val="ro-RO"/>
              </w:rPr>
              <w:t>:</w:t>
            </w:r>
          </w:p>
          <w:p w:rsidR="00803A66" w:rsidRDefault="00803A66" w:rsidP="00803A66">
            <w:pPr>
              <w:pStyle w:val="DefaultText1"/>
              <w:jc w:val="both"/>
              <w:rPr>
                <w:bCs/>
                <w:szCs w:val="24"/>
                <w:lang w:val="ro-RO"/>
              </w:rPr>
            </w:pPr>
            <w:r>
              <w:rPr>
                <w:bCs/>
                <w:szCs w:val="24"/>
                <w:lang w:val="ro-RO"/>
              </w:rPr>
              <w:t xml:space="preserve">7.1. Eventualele </w:t>
            </w:r>
            <w:proofErr w:type="spellStart"/>
            <w:r>
              <w:rPr>
                <w:bCs/>
                <w:szCs w:val="24"/>
                <w:lang w:val="ro-RO"/>
              </w:rPr>
              <w:t>solicitari</w:t>
            </w:r>
            <w:proofErr w:type="spellEnd"/>
            <w:r>
              <w:rPr>
                <w:bCs/>
                <w:szCs w:val="24"/>
                <w:lang w:val="ro-RO"/>
              </w:rPr>
              <w:t xml:space="preserve"> de </w:t>
            </w:r>
            <w:proofErr w:type="spellStart"/>
            <w:r>
              <w:rPr>
                <w:bCs/>
                <w:szCs w:val="24"/>
                <w:lang w:val="ro-RO"/>
              </w:rPr>
              <w:t>clarificari</w:t>
            </w:r>
            <w:proofErr w:type="spellEnd"/>
            <w:r>
              <w:rPr>
                <w:bCs/>
                <w:szCs w:val="24"/>
                <w:lang w:val="ro-RO"/>
              </w:rPr>
              <w:t xml:space="preserve"> si alte </w:t>
            </w:r>
            <w:proofErr w:type="spellStart"/>
            <w:r>
              <w:rPr>
                <w:bCs/>
                <w:szCs w:val="24"/>
                <w:lang w:val="ro-RO"/>
              </w:rPr>
              <w:t>informatii</w:t>
            </w:r>
            <w:proofErr w:type="spellEnd"/>
            <w:r>
              <w:rPr>
                <w:bCs/>
                <w:szCs w:val="24"/>
                <w:lang w:val="ro-RO"/>
              </w:rPr>
              <w:t xml:space="preserve"> suplimentare si se pot </w:t>
            </w:r>
            <w:proofErr w:type="spellStart"/>
            <w:r>
              <w:rPr>
                <w:bCs/>
                <w:szCs w:val="24"/>
                <w:lang w:val="ro-RO"/>
              </w:rPr>
              <w:t>obtine</w:t>
            </w:r>
            <w:proofErr w:type="spellEnd"/>
            <w:r>
              <w:rPr>
                <w:bCs/>
                <w:szCs w:val="24"/>
                <w:lang w:val="ro-RO"/>
              </w:rPr>
              <w:t xml:space="preserve"> prin transmiterea unei </w:t>
            </w:r>
            <w:proofErr w:type="spellStart"/>
            <w:r>
              <w:rPr>
                <w:bCs/>
                <w:szCs w:val="24"/>
                <w:lang w:val="ro-RO"/>
              </w:rPr>
              <w:t>solicitati</w:t>
            </w:r>
            <w:proofErr w:type="spellEnd"/>
            <w:r>
              <w:rPr>
                <w:bCs/>
                <w:szCs w:val="24"/>
                <w:lang w:val="ro-RO"/>
              </w:rPr>
              <w:t xml:space="preserve"> la adresa de e-mail </w:t>
            </w:r>
            <w:hyperlink r:id="rId9" w:history="1">
              <w:r>
                <w:rPr>
                  <w:rStyle w:val="Hyperlink"/>
                  <w:bCs/>
                  <w:szCs w:val="24"/>
                  <w:lang w:val="ro-RO"/>
                </w:rPr>
                <w:t>anda.pistol@nuclearelectrica.ro</w:t>
              </w:r>
            </w:hyperlink>
            <w:r>
              <w:rPr>
                <w:bCs/>
                <w:szCs w:val="24"/>
                <w:lang w:val="ro-RO"/>
              </w:rPr>
              <w:t>.</w:t>
            </w:r>
          </w:p>
          <w:p w:rsidR="00803A66" w:rsidRDefault="00803A66" w:rsidP="00803A66">
            <w:pPr>
              <w:widowControl w:val="0"/>
              <w:tabs>
                <w:tab w:val="left" w:pos="360"/>
              </w:tabs>
              <w:autoSpaceDE w:val="0"/>
              <w:autoSpaceDN w:val="0"/>
              <w:adjustRightInd w:val="0"/>
              <w:jc w:val="both"/>
              <w:rPr>
                <w:rFonts w:ascii="Times New Roman" w:hAnsi="Times New Roman"/>
                <w:bCs/>
                <w:sz w:val="24"/>
                <w:szCs w:val="24"/>
                <w:lang w:val="ro-RO"/>
              </w:rPr>
            </w:pPr>
            <w:r>
              <w:rPr>
                <w:rFonts w:ascii="Times New Roman" w:hAnsi="Times New Roman"/>
                <w:bCs/>
                <w:sz w:val="24"/>
                <w:szCs w:val="24"/>
                <w:lang w:val="ro-RO"/>
              </w:rPr>
              <w:t xml:space="preserve">7.2. Operatorii economici </w:t>
            </w:r>
            <w:proofErr w:type="spellStart"/>
            <w:r>
              <w:rPr>
                <w:rFonts w:ascii="Times New Roman" w:hAnsi="Times New Roman"/>
                <w:bCs/>
                <w:sz w:val="24"/>
                <w:szCs w:val="24"/>
                <w:lang w:val="ro-RO"/>
              </w:rPr>
              <w:t>interesati</w:t>
            </w:r>
            <w:proofErr w:type="spellEnd"/>
            <w:r>
              <w:rPr>
                <w:rFonts w:ascii="Times New Roman" w:hAnsi="Times New Roman"/>
                <w:bCs/>
                <w:sz w:val="24"/>
                <w:szCs w:val="24"/>
                <w:lang w:val="ro-RO"/>
              </w:rPr>
              <w:t xml:space="preserve"> vor depune ofertele conform celor </w:t>
            </w:r>
            <w:proofErr w:type="spellStart"/>
            <w:r>
              <w:rPr>
                <w:rFonts w:ascii="Times New Roman" w:hAnsi="Times New Roman"/>
                <w:bCs/>
                <w:sz w:val="24"/>
                <w:szCs w:val="24"/>
                <w:lang w:val="ro-RO"/>
              </w:rPr>
              <w:t>mentionate</w:t>
            </w:r>
            <w:proofErr w:type="spellEnd"/>
            <w:r>
              <w:rPr>
                <w:rFonts w:ascii="Times New Roman" w:hAnsi="Times New Roman"/>
                <w:bCs/>
                <w:sz w:val="24"/>
                <w:szCs w:val="24"/>
                <w:lang w:val="ro-RO"/>
              </w:rPr>
              <w:t xml:space="preserve"> la pct. 6 de mai sus.</w:t>
            </w:r>
          </w:p>
          <w:p w:rsidR="00803A66" w:rsidRDefault="00803A66" w:rsidP="00803A66">
            <w:pPr>
              <w:widowControl w:val="0"/>
              <w:tabs>
                <w:tab w:val="left" w:pos="360"/>
              </w:tabs>
              <w:autoSpaceDE w:val="0"/>
              <w:autoSpaceDN w:val="0"/>
              <w:adjustRightInd w:val="0"/>
              <w:jc w:val="both"/>
              <w:rPr>
                <w:rFonts w:ascii="Times New Roman" w:hAnsi="Times New Roman"/>
                <w:b/>
                <w:sz w:val="24"/>
                <w:szCs w:val="24"/>
                <w:lang w:val="ro-RO"/>
              </w:rPr>
            </w:pPr>
            <w:r>
              <w:rPr>
                <w:rFonts w:ascii="Times New Roman" w:hAnsi="Times New Roman"/>
                <w:b/>
                <w:bCs/>
                <w:sz w:val="24"/>
                <w:szCs w:val="24"/>
                <w:lang w:val="ro-RO"/>
              </w:rPr>
              <w:t xml:space="preserve">7.3. Entitatea contractanta va analiza ofertele depuse si  </w:t>
            </w:r>
            <w:r>
              <w:rPr>
                <w:rFonts w:ascii="Times New Roman" w:hAnsi="Times New Roman"/>
                <w:b/>
                <w:sz w:val="24"/>
                <w:szCs w:val="24"/>
                <w:lang w:val="ro-RO"/>
              </w:rPr>
              <w:t xml:space="preserve">va solicita operatorilor economici ale </w:t>
            </w:r>
            <w:proofErr w:type="spellStart"/>
            <w:r>
              <w:rPr>
                <w:rFonts w:ascii="Times New Roman" w:hAnsi="Times New Roman"/>
                <w:b/>
                <w:sz w:val="24"/>
                <w:szCs w:val="24"/>
                <w:lang w:val="ro-RO"/>
              </w:rPr>
              <w:t>caror</w:t>
            </w:r>
            <w:proofErr w:type="spellEnd"/>
            <w:r>
              <w:rPr>
                <w:rFonts w:ascii="Times New Roman" w:hAnsi="Times New Roman"/>
                <w:b/>
                <w:sz w:val="24"/>
                <w:szCs w:val="24"/>
                <w:lang w:val="ro-RO"/>
              </w:rPr>
              <w:t xml:space="preserve"> oferte au fost declarate admisibile sa </w:t>
            </w:r>
            <w:proofErr w:type="spellStart"/>
            <w:r>
              <w:rPr>
                <w:rFonts w:ascii="Times New Roman" w:hAnsi="Times New Roman"/>
                <w:b/>
                <w:sz w:val="24"/>
                <w:szCs w:val="24"/>
                <w:lang w:val="ro-RO"/>
              </w:rPr>
              <w:t>isi</w:t>
            </w:r>
            <w:proofErr w:type="spellEnd"/>
            <w:r>
              <w:rPr>
                <w:rFonts w:ascii="Times New Roman" w:hAnsi="Times New Roman"/>
                <w:b/>
                <w:sz w:val="24"/>
                <w:szCs w:val="24"/>
                <w:lang w:val="ro-RO"/>
              </w:rPr>
              <w:t xml:space="preserve"> </w:t>
            </w:r>
            <w:proofErr w:type="spellStart"/>
            <w:r>
              <w:rPr>
                <w:rFonts w:ascii="Times New Roman" w:hAnsi="Times New Roman"/>
                <w:b/>
                <w:sz w:val="24"/>
                <w:szCs w:val="24"/>
                <w:lang w:val="ro-RO"/>
              </w:rPr>
              <w:t>imbunatateasca</w:t>
            </w:r>
            <w:proofErr w:type="spellEnd"/>
            <w:r>
              <w:rPr>
                <w:rFonts w:ascii="Times New Roman" w:hAnsi="Times New Roman"/>
                <w:b/>
                <w:sz w:val="24"/>
                <w:szCs w:val="24"/>
                <w:lang w:val="ro-RO"/>
              </w:rPr>
              <w:t xml:space="preserve"> oferta financiara in cadrul unei singure runde, ce va avea o durata de maxim 2 zile </w:t>
            </w:r>
            <w:proofErr w:type="spellStart"/>
            <w:r>
              <w:rPr>
                <w:rFonts w:ascii="Times New Roman" w:hAnsi="Times New Roman"/>
                <w:b/>
                <w:sz w:val="24"/>
                <w:szCs w:val="24"/>
                <w:lang w:val="ro-RO"/>
              </w:rPr>
              <w:t>lucratoare</w:t>
            </w:r>
            <w:proofErr w:type="spellEnd"/>
            <w:r>
              <w:rPr>
                <w:rFonts w:ascii="Times New Roman" w:hAnsi="Times New Roman"/>
                <w:b/>
                <w:sz w:val="24"/>
                <w:szCs w:val="24"/>
                <w:lang w:val="ro-RO"/>
              </w:rPr>
              <w:t>.</w:t>
            </w:r>
          </w:p>
          <w:p w:rsidR="00803A66" w:rsidRDefault="00803A66" w:rsidP="00803A66">
            <w:pPr>
              <w:widowControl w:val="0"/>
              <w:tabs>
                <w:tab w:val="left" w:pos="360"/>
              </w:tabs>
              <w:autoSpaceDE w:val="0"/>
              <w:autoSpaceDN w:val="0"/>
              <w:adjustRightInd w:val="0"/>
              <w:jc w:val="both"/>
              <w:rPr>
                <w:rFonts w:ascii="Times New Roman" w:hAnsi="Times New Roman"/>
                <w:b/>
                <w:bCs/>
                <w:sz w:val="24"/>
                <w:szCs w:val="24"/>
                <w:lang w:val="ro-RO"/>
              </w:rPr>
            </w:pPr>
            <w:r>
              <w:rPr>
                <w:rFonts w:ascii="Times New Roman" w:hAnsi="Times New Roman"/>
                <w:b/>
                <w:sz w:val="24"/>
                <w:szCs w:val="24"/>
                <w:lang w:val="ro-RO"/>
              </w:rPr>
              <w:t xml:space="preserve">7.4. </w:t>
            </w:r>
            <w:proofErr w:type="spellStart"/>
            <w:r>
              <w:rPr>
                <w:rFonts w:ascii="Times New Roman" w:hAnsi="Times New Roman"/>
                <w:b/>
                <w:sz w:val="24"/>
                <w:szCs w:val="24"/>
                <w:lang w:val="ro-RO"/>
              </w:rPr>
              <w:t>Dupa</w:t>
            </w:r>
            <w:proofErr w:type="spellEnd"/>
            <w:r>
              <w:rPr>
                <w:rFonts w:ascii="Times New Roman" w:hAnsi="Times New Roman"/>
                <w:b/>
                <w:sz w:val="24"/>
                <w:szCs w:val="24"/>
                <w:lang w:val="ro-RO"/>
              </w:rPr>
              <w:t xml:space="preserve"> transmiterea ofertelor financiare </w:t>
            </w:r>
            <w:proofErr w:type="spellStart"/>
            <w:r>
              <w:rPr>
                <w:rFonts w:ascii="Times New Roman" w:hAnsi="Times New Roman"/>
                <w:b/>
                <w:sz w:val="24"/>
                <w:szCs w:val="24"/>
                <w:lang w:val="ro-RO"/>
              </w:rPr>
              <w:t>imbunatatite</w:t>
            </w:r>
            <w:proofErr w:type="spellEnd"/>
            <w:r>
              <w:rPr>
                <w:rFonts w:ascii="Times New Roman" w:hAnsi="Times New Roman"/>
                <w:b/>
                <w:sz w:val="24"/>
                <w:szCs w:val="24"/>
                <w:lang w:val="ro-RO"/>
              </w:rPr>
              <w:t xml:space="preserve">, pentru stabilirea ofertei </w:t>
            </w:r>
            <w:proofErr w:type="spellStart"/>
            <w:r>
              <w:rPr>
                <w:rFonts w:ascii="Times New Roman" w:hAnsi="Times New Roman"/>
                <w:b/>
                <w:sz w:val="24"/>
                <w:szCs w:val="24"/>
                <w:lang w:val="ro-RO"/>
              </w:rPr>
              <w:t>castigatoare</w:t>
            </w:r>
            <w:proofErr w:type="spellEnd"/>
            <w:r>
              <w:rPr>
                <w:rFonts w:ascii="Times New Roman" w:hAnsi="Times New Roman"/>
                <w:b/>
                <w:sz w:val="24"/>
                <w:szCs w:val="24"/>
                <w:lang w:val="ro-RO"/>
              </w:rPr>
              <w:t xml:space="preserve"> se va aplica criteriul de atribuire detaliat la pct. 8 de mai jos.</w:t>
            </w:r>
          </w:p>
          <w:p w:rsidR="00803A66" w:rsidRDefault="00803A66" w:rsidP="00803A66">
            <w:pPr>
              <w:widowControl w:val="0"/>
              <w:autoSpaceDE w:val="0"/>
              <w:autoSpaceDN w:val="0"/>
              <w:adjustRightInd w:val="0"/>
              <w:jc w:val="both"/>
              <w:rPr>
                <w:rFonts w:ascii="Times New Roman" w:hAnsi="Times New Roman"/>
                <w:b/>
                <w:sz w:val="24"/>
                <w:szCs w:val="24"/>
                <w:lang w:val="ro-RO"/>
              </w:rPr>
            </w:pPr>
          </w:p>
        </w:tc>
        <w:tc>
          <w:tcPr>
            <w:tcW w:w="5098" w:type="dxa"/>
          </w:tcPr>
          <w:p w:rsidR="00803A66" w:rsidRDefault="00803A66" w:rsidP="00803A66">
            <w:pPr>
              <w:widowControl w:val="0"/>
              <w:tabs>
                <w:tab w:val="left" w:pos="360"/>
              </w:tabs>
              <w:autoSpaceDE w:val="0"/>
              <w:autoSpaceDN w:val="0"/>
              <w:adjustRightInd w:val="0"/>
              <w:jc w:val="both"/>
              <w:rPr>
                <w:rFonts w:ascii="Times New Roman" w:hAnsi="Times New Roman"/>
                <w:b/>
                <w:bCs/>
                <w:sz w:val="24"/>
                <w:szCs w:val="24"/>
              </w:rPr>
            </w:pPr>
            <w:r>
              <w:rPr>
                <w:rFonts w:ascii="Times New Roman" w:hAnsi="Times New Roman"/>
                <w:b/>
                <w:bCs/>
                <w:sz w:val="24"/>
                <w:szCs w:val="24"/>
              </w:rPr>
              <w:t>7. Procurement procedure:</w:t>
            </w:r>
          </w:p>
          <w:p w:rsidR="00803A66" w:rsidRDefault="00803A66" w:rsidP="00803A66">
            <w:pPr>
              <w:pStyle w:val="DefaultText1"/>
              <w:jc w:val="both"/>
              <w:rPr>
                <w:bCs/>
                <w:szCs w:val="24"/>
              </w:rPr>
            </w:pPr>
            <w:r>
              <w:rPr>
                <w:bCs/>
                <w:szCs w:val="24"/>
              </w:rPr>
              <w:t xml:space="preserve">7.1. Any requests for clarification and other additional information can be obtained by sending a request to the e-mail address </w:t>
            </w:r>
            <w:hyperlink r:id="rId10" w:history="1">
              <w:r>
                <w:rPr>
                  <w:rStyle w:val="Hyperlink"/>
                  <w:bCs/>
                  <w:szCs w:val="24"/>
                </w:rPr>
                <w:t>anda.pistol@nuclearelectrica.ro</w:t>
              </w:r>
            </w:hyperlink>
            <w:r>
              <w:rPr>
                <w:bCs/>
                <w:szCs w:val="24"/>
              </w:rPr>
              <w:t xml:space="preserve"> .</w:t>
            </w:r>
          </w:p>
          <w:p w:rsidR="00803A66" w:rsidRDefault="00803A66" w:rsidP="00803A66">
            <w:pPr>
              <w:widowControl w:val="0"/>
              <w:tabs>
                <w:tab w:val="left" w:pos="360"/>
              </w:tabs>
              <w:autoSpaceDE w:val="0"/>
              <w:autoSpaceDN w:val="0"/>
              <w:adjustRightInd w:val="0"/>
              <w:jc w:val="both"/>
              <w:rPr>
                <w:rFonts w:ascii="Times New Roman" w:hAnsi="Times New Roman"/>
                <w:bCs/>
                <w:sz w:val="24"/>
                <w:szCs w:val="24"/>
              </w:rPr>
            </w:pPr>
            <w:r>
              <w:rPr>
                <w:rFonts w:ascii="Times New Roman" w:hAnsi="Times New Roman"/>
                <w:bCs/>
                <w:sz w:val="24"/>
                <w:szCs w:val="24"/>
              </w:rPr>
              <w:t>7.2. Interested economic operators shall submit their bids in accordance with point 6 above.</w:t>
            </w:r>
          </w:p>
          <w:p w:rsidR="00803A66" w:rsidRDefault="00803A66" w:rsidP="00803A66">
            <w:pPr>
              <w:widowControl w:val="0"/>
              <w:tabs>
                <w:tab w:val="left" w:pos="360"/>
              </w:tabs>
              <w:autoSpaceDE w:val="0"/>
              <w:autoSpaceDN w:val="0"/>
              <w:adjustRightInd w:val="0"/>
              <w:jc w:val="both"/>
              <w:rPr>
                <w:rFonts w:ascii="Times New Roman" w:hAnsi="Times New Roman"/>
                <w:b/>
                <w:sz w:val="24"/>
                <w:szCs w:val="24"/>
              </w:rPr>
            </w:pPr>
            <w:r>
              <w:rPr>
                <w:rFonts w:ascii="Times New Roman" w:hAnsi="Times New Roman"/>
                <w:b/>
                <w:bCs/>
                <w:sz w:val="24"/>
                <w:szCs w:val="24"/>
              </w:rPr>
              <w:t xml:space="preserve">7.3. The contracting entity shall </w:t>
            </w:r>
            <w:r w:rsidR="004104E9">
              <w:rPr>
                <w:rFonts w:ascii="Times New Roman" w:hAnsi="Times New Roman"/>
                <w:b/>
                <w:bCs/>
                <w:sz w:val="24"/>
                <w:szCs w:val="24"/>
              </w:rPr>
              <w:t>analyze</w:t>
            </w:r>
            <w:r>
              <w:rPr>
                <w:rFonts w:ascii="Times New Roman" w:hAnsi="Times New Roman"/>
                <w:b/>
                <w:bCs/>
                <w:sz w:val="24"/>
                <w:szCs w:val="24"/>
              </w:rPr>
              <w:t xml:space="preserve"> the bids submitted and  </w:t>
            </w:r>
            <w:r>
              <w:rPr>
                <w:rFonts w:ascii="Times New Roman" w:hAnsi="Times New Roman"/>
                <w:b/>
                <w:sz w:val="24"/>
                <w:szCs w:val="24"/>
              </w:rPr>
              <w:t>shall request the economic operators whose bids have been declared admissible to improve their financial bid in a single round, which shall last a maximum of 2 working days.</w:t>
            </w:r>
          </w:p>
          <w:p w:rsidR="00803A66" w:rsidRDefault="00803A66" w:rsidP="00803A66">
            <w:pPr>
              <w:widowControl w:val="0"/>
              <w:tabs>
                <w:tab w:val="left" w:pos="360"/>
              </w:tabs>
              <w:autoSpaceDE w:val="0"/>
              <w:autoSpaceDN w:val="0"/>
              <w:adjustRightInd w:val="0"/>
              <w:jc w:val="both"/>
              <w:rPr>
                <w:rFonts w:ascii="Times New Roman" w:hAnsi="Times New Roman"/>
                <w:b/>
                <w:bCs/>
                <w:sz w:val="24"/>
                <w:szCs w:val="24"/>
              </w:rPr>
            </w:pPr>
            <w:r>
              <w:rPr>
                <w:rFonts w:ascii="Times New Roman" w:hAnsi="Times New Roman"/>
                <w:b/>
                <w:sz w:val="24"/>
                <w:szCs w:val="24"/>
              </w:rPr>
              <w:t>7.4. After the improved financial bids have been submitted, the award criterion detailed in point 8 below shall be applied to determine the winning bid.</w:t>
            </w:r>
          </w:p>
          <w:p w:rsidR="00803A66" w:rsidRDefault="00803A66" w:rsidP="004A0494">
            <w:pPr>
              <w:jc w:val="both"/>
              <w:rPr>
                <w:rFonts w:ascii="Times New Roman" w:hAnsi="Times New Roman"/>
                <w:b/>
                <w:sz w:val="24"/>
                <w:szCs w:val="24"/>
              </w:rPr>
            </w:pPr>
          </w:p>
        </w:tc>
      </w:tr>
      <w:tr w:rsidR="00803A66" w:rsidTr="004A0494">
        <w:tc>
          <w:tcPr>
            <w:tcW w:w="5097" w:type="dxa"/>
          </w:tcPr>
          <w:p w:rsidR="00803A66" w:rsidRDefault="00803A66" w:rsidP="00803A66">
            <w:pPr>
              <w:widowControl w:val="0"/>
              <w:tabs>
                <w:tab w:val="left" w:pos="360"/>
              </w:tabs>
              <w:autoSpaceDE w:val="0"/>
              <w:autoSpaceDN w:val="0"/>
              <w:adjustRightInd w:val="0"/>
              <w:jc w:val="both"/>
              <w:rPr>
                <w:rFonts w:ascii="Times New Roman" w:hAnsi="Times New Roman"/>
                <w:bCs/>
                <w:sz w:val="24"/>
                <w:szCs w:val="24"/>
                <w:lang w:val="ro-RO"/>
              </w:rPr>
            </w:pPr>
            <w:r>
              <w:rPr>
                <w:rFonts w:ascii="Times New Roman" w:hAnsi="Times New Roman"/>
                <w:b/>
                <w:bCs/>
                <w:sz w:val="24"/>
                <w:szCs w:val="24"/>
                <w:lang w:val="ro-RO"/>
              </w:rPr>
              <w:t>8. Criteriul de atribuie ofertelor</w:t>
            </w:r>
            <w:r>
              <w:rPr>
                <w:rFonts w:ascii="Times New Roman" w:hAnsi="Times New Roman"/>
                <w:bCs/>
                <w:sz w:val="24"/>
                <w:szCs w:val="24"/>
                <w:lang w:val="ro-RO"/>
              </w:rPr>
              <w:t xml:space="preserve">: Prețul cel mai scăzut. </w:t>
            </w:r>
          </w:p>
          <w:p w:rsidR="00803A66" w:rsidRDefault="00803A66" w:rsidP="00803A66">
            <w:pPr>
              <w:widowControl w:val="0"/>
              <w:tabs>
                <w:tab w:val="left" w:pos="360"/>
              </w:tabs>
              <w:autoSpaceDE w:val="0"/>
              <w:autoSpaceDN w:val="0"/>
              <w:adjustRightInd w:val="0"/>
              <w:jc w:val="both"/>
              <w:rPr>
                <w:rFonts w:ascii="Times New Roman" w:hAnsi="Times New Roman"/>
                <w:b/>
                <w:bCs/>
                <w:sz w:val="24"/>
                <w:szCs w:val="24"/>
                <w:lang w:val="ro-RO"/>
              </w:rPr>
            </w:pPr>
          </w:p>
        </w:tc>
        <w:tc>
          <w:tcPr>
            <w:tcW w:w="5098" w:type="dxa"/>
          </w:tcPr>
          <w:p w:rsidR="00803A66" w:rsidRPr="00604BA6" w:rsidRDefault="00803A66" w:rsidP="00803A66">
            <w:pPr>
              <w:widowControl w:val="0"/>
              <w:tabs>
                <w:tab w:val="left" w:pos="360"/>
              </w:tabs>
              <w:autoSpaceDE w:val="0"/>
              <w:autoSpaceDN w:val="0"/>
              <w:adjustRightInd w:val="0"/>
              <w:contextualSpacing/>
              <w:jc w:val="both"/>
              <w:rPr>
                <w:rFonts w:ascii="Times New Roman" w:hAnsi="Times New Roman"/>
                <w:bCs/>
                <w:sz w:val="24"/>
                <w:szCs w:val="24"/>
              </w:rPr>
            </w:pPr>
            <w:r w:rsidRPr="00604BA6">
              <w:rPr>
                <w:rFonts w:ascii="Times New Roman" w:hAnsi="Times New Roman"/>
                <w:b/>
                <w:bCs/>
                <w:sz w:val="24"/>
                <w:szCs w:val="24"/>
              </w:rPr>
              <w:t>8. Award criterion for bids</w:t>
            </w:r>
            <w:r w:rsidRPr="00604BA6">
              <w:rPr>
                <w:rFonts w:ascii="Times New Roman" w:hAnsi="Times New Roman"/>
                <w:bCs/>
                <w:sz w:val="24"/>
                <w:szCs w:val="24"/>
              </w:rPr>
              <w:t xml:space="preserve">: Lowest price. </w:t>
            </w:r>
          </w:p>
          <w:p w:rsidR="00803A66" w:rsidRDefault="00803A66" w:rsidP="004A0494">
            <w:pPr>
              <w:jc w:val="both"/>
              <w:rPr>
                <w:rFonts w:ascii="Times New Roman" w:hAnsi="Times New Roman"/>
                <w:b/>
                <w:sz w:val="24"/>
                <w:szCs w:val="24"/>
              </w:rPr>
            </w:pPr>
          </w:p>
        </w:tc>
      </w:tr>
      <w:tr w:rsidR="00803A66" w:rsidTr="004A0494">
        <w:tc>
          <w:tcPr>
            <w:tcW w:w="5097" w:type="dxa"/>
          </w:tcPr>
          <w:p w:rsidR="00803A66" w:rsidRPr="001734E7" w:rsidRDefault="00803A66" w:rsidP="00803A66">
            <w:pPr>
              <w:widowControl w:val="0"/>
              <w:tabs>
                <w:tab w:val="left" w:pos="360"/>
              </w:tabs>
              <w:autoSpaceDE w:val="0"/>
              <w:autoSpaceDN w:val="0"/>
              <w:adjustRightInd w:val="0"/>
              <w:jc w:val="both"/>
              <w:rPr>
                <w:rFonts w:ascii="Times New Roman" w:hAnsi="Times New Roman"/>
                <w:bCs/>
                <w:sz w:val="24"/>
                <w:szCs w:val="24"/>
                <w:lang w:val="ro-RO"/>
              </w:rPr>
            </w:pPr>
            <w:r>
              <w:rPr>
                <w:rFonts w:ascii="Times New Roman" w:hAnsi="Times New Roman"/>
                <w:b/>
                <w:bCs/>
                <w:sz w:val="24"/>
                <w:szCs w:val="24"/>
                <w:lang w:val="ro-RO"/>
              </w:rPr>
              <w:t xml:space="preserve">9. Sursa de </w:t>
            </w:r>
            <w:proofErr w:type="spellStart"/>
            <w:r>
              <w:rPr>
                <w:rFonts w:ascii="Times New Roman" w:hAnsi="Times New Roman"/>
                <w:b/>
                <w:bCs/>
                <w:sz w:val="24"/>
                <w:szCs w:val="24"/>
                <w:lang w:val="ro-RO"/>
              </w:rPr>
              <w:t>finantare</w:t>
            </w:r>
            <w:proofErr w:type="spellEnd"/>
            <w:r>
              <w:rPr>
                <w:rFonts w:ascii="Times New Roman" w:hAnsi="Times New Roman"/>
                <w:bCs/>
                <w:sz w:val="24"/>
                <w:szCs w:val="24"/>
                <w:lang w:val="ro-RO"/>
              </w:rPr>
              <w:t xml:space="preserve">: Venituri proprii SNN. </w:t>
            </w:r>
          </w:p>
        </w:tc>
        <w:tc>
          <w:tcPr>
            <w:tcW w:w="5098" w:type="dxa"/>
          </w:tcPr>
          <w:p w:rsidR="00803A66" w:rsidRDefault="00803A66" w:rsidP="004A0494">
            <w:pPr>
              <w:jc w:val="both"/>
              <w:rPr>
                <w:rFonts w:ascii="Times New Roman" w:hAnsi="Times New Roman"/>
                <w:b/>
                <w:sz w:val="24"/>
                <w:szCs w:val="24"/>
              </w:rPr>
            </w:pPr>
            <w:r w:rsidRPr="00604BA6">
              <w:rPr>
                <w:rFonts w:ascii="Times New Roman" w:hAnsi="Times New Roman"/>
                <w:b/>
                <w:bCs/>
                <w:sz w:val="24"/>
                <w:szCs w:val="24"/>
              </w:rPr>
              <w:t>9. Source of funding</w:t>
            </w:r>
            <w:r w:rsidRPr="00604BA6">
              <w:rPr>
                <w:rFonts w:ascii="Times New Roman" w:hAnsi="Times New Roman"/>
                <w:bCs/>
                <w:sz w:val="24"/>
                <w:szCs w:val="24"/>
              </w:rPr>
              <w:t>: SNN's own revenue</w:t>
            </w:r>
          </w:p>
        </w:tc>
      </w:tr>
      <w:tr w:rsidR="00803A66" w:rsidTr="004A0494">
        <w:tc>
          <w:tcPr>
            <w:tcW w:w="5097" w:type="dxa"/>
          </w:tcPr>
          <w:p w:rsidR="00803A66" w:rsidRPr="00803A66" w:rsidRDefault="00803A66" w:rsidP="00803A66">
            <w:pPr>
              <w:pStyle w:val="DefaultText1"/>
              <w:ind w:left="360"/>
              <w:rPr>
                <w:bCs/>
                <w:szCs w:val="24"/>
              </w:rPr>
            </w:pPr>
            <w:proofErr w:type="spellStart"/>
            <w:r w:rsidRPr="00803A66">
              <w:rPr>
                <w:bCs/>
                <w:szCs w:val="24"/>
              </w:rPr>
              <w:t>Anexe</w:t>
            </w:r>
            <w:proofErr w:type="spellEnd"/>
            <w:r w:rsidRPr="00803A66">
              <w:rPr>
                <w:bCs/>
                <w:szCs w:val="24"/>
              </w:rPr>
              <w:t>:</w:t>
            </w:r>
          </w:p>
          <w:p w:rsidR="00803A66" w:rsidRPr="00803A66" w:rsidRDefault="00803A66" w:rsidP="00803A66">
            <w:pPr>
              <w:pStyle w:val="DefaultText1"/>
              <w:ind w:left="360"/>
              <w:rPr>
                <w:bCs/>
                <w:szCs w:val="24"/>
              </w:rPr>
            </w:pPr>
            <w:proofErr w:type="spellStart"/>
            <w:r w:rsidRPr="00803A66">
              <w:rPr>
                <w:bCs/>
                <w:szCs w:val="24"/>
              </w:rPr>
              <w:t>Anexa</w:t>
            </w:r>
            <w:proofErr w:type="spellEnd"/>
            <w:r w:rsidRPr="00803A66">
              <w:rPr>
                <w:bCs/>
                <w:szCs w:val="24"/>
              </w:rPr>
              <w:t xml:space="preserve"> # 1 - </w:t>
            </w:r>
            <w:proofErr w:type="spellStart"/>
            <w:r w:rsidRPr="00803A66">
              <w:rPr>
                <w:bCs/>
                <w:szCs w:val="24"/>
              </w:rPr>
              <w:t>Caietul</w:t>
            </w:r>
            <w:proofErr w:type="spellEnd"/>
            <w:r w:rsidRPr="00803A66">
              <w:rPr>
                <w:bCs/>
                <w:szCs w:val="24"/>
              </w:rPr>
              <w:t xml:space="preserve"> de </w:t>
            </w:r>
            <w:proofErr w:type="spellStart"/>
            <w:r w:rsidRPr="00803A66">
              <w:rPr>
                <w:bCs/>
                <w:szCs w:val="24"/>
              </w:rPr>
              <w:t>sarcini</w:t>
            </w:r>
            <w:proofErr w:type="spellEnd"/>
          </w:p>
          <w:p w:rsidR="00803A66" w:rsidRPr="00803A66" w:rsidRDefault="00803A66" w:rsidP="00803A66">
            <w:pPr>
              <w:pStyle w:val="DefaultText1"/>
              <w:ind w:left="360"/>
              <w:rPr>
                <w:bCs/>
                <w:szCs w:val="24"/>
              </w:rPr>
            </w:pPr>
            <w:proofErr w:type="spellStart"/>
            <w:r w:rsidRPr="00803A66">
              <w:rPr>
                <w:bCs/>
                <w:szCs w:val="24"/>
              </w:rPr>
              <w:t>Anexa</w:t>
            </w:r>
            <w:proofErr w:type="spellEnd"/>
            <w:r w:rsidRPr="00803A66">
              <w:rPr>
                <w:bCs/>
                <w:szCs w:val="24"/>
              </w:rPr>
              <w:t xml:space="preserve"> # 2 – </w:t>
            </w:r>
            <w:proofErr w:type="spellStart"/>
            <w:r w:rsidRPr="00803A66">
              <w:rPr>
                <w:bCs/>
                <w:szCs w:val="24"/>
              </w:rPr>
              <w:t>Formulare</w:t>
            </w:r>
            <w:proofErr w:type="spellEnd"/>
            <w:r w:rsidRPr="00803A66">
              <w:rPr>
                <w:bCs/>
                <w:szCs w:val="24"/>
              </w:rPr>
              <w:t xml:space="preserve"> </w:t>
            </w:r>
            <w:proofErr w:type="spellStart"/>
            <w:r w:rsidRPr="00803A66">
              <w:rPr>
                <w:bCs/>
                <w:szCs w:val="24"/>
              </w:rPr>
              <w:t>ce</w:t>
            </w:r>
            <w:proofErr w:type="spellEnd"/>
            <w:r w:rsidRPr="00803A66">
              <w:rPr>
                <w:bCs/>
                <w:szCs w:val="24"/>
              </w:rPr>
              <w:t xml:space="preserve"> </w:t>
            </w:r>
            <w:proofErr w:type="spellStart"/>
            <w:r w:rsidRPr="00803A66">
              <w:rPr>
                <w:bCs/>
                <w:szCs w:val="24"/>
              </w:rPr>
              <w:t>trebuie</w:t>
            </w:r>
            <w:proofErr w:type="spellEnd"/>
            <w:r w:rsidRPr="00803A66">
              <w:rPr>
                <w:bCs/>
                <w:szCs w:val="24"/>
              </w:rPr>
              <w:t xml:space="preserve"> </w:t>
            </w:r>
            <w:proofErr w:type="spellStart"/>
            <w:r w:rsidRPr="00803A66">
              <w:rPr>
                <w:bCs/>
                <w:szCs w:val="24"/>
              </w:rPr>
              <w:t>completate</w:t>
            </w:r>
            <w:proofErr w:type="spellEnd"/>
            <w:r w:rsidRPr="00803A66">
              <w:rPr>
                <w:bCs/>
                <w:szCs w:val="24"/>
              </w:rPr>
              <w:t xml:space="preserve"> de </w:t>
            </w:r>
            <w:proofErr w:type="spellStart"/>
            <w:r w:rsidRPr="00803A66">
              <w:rPr>
                <w:bCs/>
                <w:szCs w:val="24"/>
              </w:rPr>
              <w:t>ofertanti</w:t>
            </w:r>
            <w:proofErr w:type="spellEnd"/>
          </w:p>
          <w:p w:rsidR="00803A66" w:rsidRPr="00803A66" w:rsidRDefault="00803A66" w:rsidP="00803A66">
            <w:pPr>
              <w:widowControl w:val="0"/>
              <w:tabs>
                <w:tab w:val="left" w:pos="360"/>
              </w:tabs>
              <w:autoSpaceDE w:val="0"/>
              <w:autoSpaceDN w:val="0"/>
              <w:adjustRightInd w:val="0"/>
              <w:ind w:left="360"/>
              <w:rPr>
                <w:rFonts w:ascii="Times New Roman" w:hAnsi="Times New Roman"/>
                <w:b/>
                <w:bCs/>
                <w:sz w:val="24"/>
                <w:szCs w:val="24"/>
                <w:lang w:val="ro-RO"/>
              </w:rPr>
            </w:pPr>
            <w:proofErr w:type="spellStart"/>
            <w:r w:rsidRPr="00803A66">
              <w:rPr>
                <w:bCs/>
                <w:sz w:val="24"/>
                <w:szCs w:val="24"/>
              </w:rPr>
              <w:t>Anexa</w:t>
            </w:r>
            <w:proofErr w:type="spellEnd"/>
            <w:r w:rsidRPr="00803A66">
              <w:rPr>
                <w:bCs/>
                <w:sz w:val="24"/>
                <w:szCs w:val="24"/>
              </w:rPr>
              <w:t xml:space="preserve"> # 3 – Model de </w:t>
            </w:r>
            <w:proofErr w:type="spellStart"/>
            <w:r w:rsidRPr="00803A66">
              <w:rPr>
                <w:bCs/>
                <w:sz w:val="24"/>
                <w:szCs w:val="24"/>
              </w:rPr>
              <w:t>Comanda</w:t>
            </w:r>
            <w:proofErr w:type="spellEnd"/>
            <w:r w:rsidRPr="00803A66">
              <w:rPr>
                <w:bCs/>
                <w:sz w:val="24"/>
                <w:szCs w:val="24"/>
              </w:rPr>
              <w:t xml:space="preserve">  </w:t>
            </w:r>
          </w:p>
        </w:tc>
        <w:tc>
          <w:tcPr>
            <w:tcW w:w="5098" w:type="dxa"/>
          </w:tcPr>
          <w:p w:rsidR="00803A66" w:rsidRPr="00604BA6" w:rsidRDefault="00803A66" w:rsidP="00803A66">
            <w:pPr>
              <w:pStyle w:val="DefaultText1"/>
              <w:ind w:left="360"/>
              <w:jc w:val="both"/>
              <w:rPr>
                <w:bCs/>
              </w:rPr>
            </w:pPr>
            <w:r w:rsidRPr="00604BA6">
              <w:rPr>
                <w:bCs/>
              </w:rPr>
              <w:t>Annexes:</w:t>
            </w:r>
          </w:p>
          <w:p w:rsidR="00803A66" w:rsidRPr="00604BA6" w:rsidRDefault="00803A66" w:rsidP="00803A66">
            <w:pPr>
              <w:pStyle w:val="DefaultText1"/>
              <w:ind w:left="360"/>
              <w:jc w:val="both"/>
              <w:rPr>
                <w:bCs/>
              </w:rPr>
            </w:pPr>
            <w:r w:rsidRPr="00604BA6">
              <w:rPr>
                <w:bCs/>
              </w:rPr>
              <w:t xml:space="preserve">Annex # 1 </w:t>
            </w:r>
            <w:r>
              <w:rPr>
                <w:bCs/>
              </w:rPr>
              <w:t>–</w:t>
            </w:r>
            <w:r w:rsidRPr="00604BA6">
              <w:rPr>
                <w:bCs/>
              </w:rPr>
              <w:t xml:space="preserve"> Specifications</w:t>
            </w:r>
            <w:r>
              <w:rPr>
                <w:bCs/>
              </w:rPr>
              <w:t xml:space="preserve"> (Tender Book)</w:t>
            </w:r>
          </w:p>
          <w:p w:rsidR="00803A66" w:rsidRPr="00604BA6" w:rsidRDefault="00803A66" w:rsidP="00803A66">
            <w:pPr>
              <w:pStyle w:val="DefaultText1"/>
              <w:ind w:left="360"/>
              <w:jc w:val="both"/>
              <w:rPr>
                <w:bCs/>
              </w:rPr>
            </w:pPr>
            <w:r w:rsidRPr="00604BA6">
              <w:rPr>
                <w:bCs/>
              </w:rPr>
              <w:t>Annex # 2 - Forms to be completed by bidders</w:t>
            </w:r>
          </w:p>
          <w:p w:rsidR="00803A66" w:rsidRPr="00604BA6" w:rsidRDefault="00803A66" w:rsidP="00803A66">
            <w:pPr>
              <w:pStyle w:val="DefaultText1"/>
              <w:ind w:left="360"/>
              <w:jc w:val="both"/>
              <w:rPr>
                <w:bCs/>
                <w:szCs w:val="24"/>
              </w:rPr>
            </w:pPr>
            <w:r w:rsidRPr="00604BA6">
              <w:rPr>
                <w:bCs/>
                <w:szCs w:val="24"/>
              </w:rPr>
              <w:t xml:space="preserve">Annex # 3 – Order </w:t>
            </w:r>
          </w:p>
          <w:p w:rsidR="00803A66" w:rsidRDefault="00803A66" w:rsidP="004A0494">
            <w:pPr>
              <w:jc w:val="both"/>
              <w:rPr>
                <w:rFonts w:ascii="Times New Roman" w:hAnsi="Times New Roman"/>
                <w:b/>
                <w:sz w:val="24"/>
                <w:szCs w:val="24"/>
              </w:rPr>
            </w:pPr>
          </w:p>
        </w:tc>
      </w:tr>
    </w:tbl>
    <w:p w:rsidR="004A0494" w:rsidRDefault="004A0494"/>
    <w:sectPr w:rsidR="004A0494" w:rsidSect="004A0494">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R">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F24EF"/>
    <w:multiLevelType w:val="hybridMultilevel"/>
    <w:tmpl w:val="CFD81E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94"/>
    <w:rsid w:val="000F27EA"/>
    <w:rsid w:val="00133A99"/>
    <w:rsid w:val="001734E7"/>
    <w:rsid w:val="00363085"/>
    <w:rsid w:val="004104E9"/>
    <w:rsid w:val="004A0494"/>
    <w:rsid w:val="00520EC8"/>
    <w:rsid w:val="0058690B"/>
    <w:rsid w:val="005D2118"/>
    <w:rsid w:val="00803A66"/>
    <w:rsid w:val="00806612"/>
    <w:rsid w:val="00AB0579"/>
    <w:rsid w:val="00B53EA2"/>
    <w:rsid w:val="00C00193"/>
    <w:rsid w:val="00E01538"/>
    <w:rsid w:val="00EA5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BFA70-D6CD-47EA-92B3-57EAEADC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494"/>
    <w:pPr>
      <w:spacing w:after="0" w:line="240" w:lineRule="auto"/>
    </w:pPr>
    <w:rPr>
      <w:rFonts w:ascii="TimesRomanR" w:eastAsia="Times New Roman" w:hAnsi="TimesRomanR"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803A66"/>
    <w:rPr>
      <w:rFonts w:ascii="Times New Roman" w:hAnsi="Times New Roman" w:cs="Times New Roman" w:hint="default"/>
      <w:color w:val="0000FF"/>
      <w:u w:val="single"/>
    </w:rPr>
  </w:style>
  <w:style w:type="paragraph" w:customStyle="1" w:styleId="DefaultText1">
    <w:name w:val="Default Text:1"/>
    <w:basedOn w:val="Normal"/>
    <w:rsid w:val="00803A66"/>
    <w:pPr>
      <w:overflowPunct w:val="0"/>
      <w:autoSpaceDE w:val="0"/>
      <w:autoSpaceDN w:val="0"/>
      <w:adjustRightInd w:val="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2389">
      <w:bodyDiv w:val="1"/>
      <w:marLeft w:val="0"/>
      <w:marRight w:val="0"/>
      <w:marTop w:val="0"/>
      <w:marBottom w:val="0"/>
      <w:divBdr>
        <w:top w:val="none" w:sz="0" w:space="0" w:color="auto"/>
        <w:left w:val="none" w:sz="0" w:space="0" w:color="auto"/>
        <w:bottom w:val="none" w:sz="0" w:space="0" w:color="auto"/>
        <w:right w:val="none" w:sz="0" w:space="0" w:color="auto"/>
      </w:divBdr>
    </w:div>
    <w:div w:id="291981464">
      <w:bodyDiv w:val="1"/>
      <w:marLeft w:val="0"/>
      <w:marRight w:val="0"/>
      <w:marTop w:val="0"/>
      <w:marBottom w:val="0"/>
      <w:divBdr>
        <w:top w:val="none" w:sz="0" w:space="0" w:color="auto"/>
        <w:left w:val="none" w:sz="0" w:space="0" w:color="auto"/>
        <w:bottom w:val="none" w:sz="0" w:space="0" w:color="auto"/>
        <w:right w:val="none" w:sz="0" w:space="0" w:color="auto"/>
      </w:divBdr>
    </w:div>
    <w:div w:id="345711864">
      <w:bodyDiv w:val="1"/>
      <w:marLeft w:val="0"/>
      <w:marRight w:val="0"/>
      <w:marTop w:val="0"/>
      <w:marBottom w:val="0"/>
      <w:divBdr>
        <w:top w:val="none" w:sz="0" w:space="0" w:color="auto"/>
        <w:left w:val="none" w:sz="0" w:space="0" w:color="auto"/>
        <w:bottom w:val="none" w:sz="0" w:space="0" w:color="auto"/>
        <w:right w:val="none" w:sz="0" w:space="0" w:color="auto"/>
      </w:divBdr>
    </w:div>
    <w:div w:id="412430310">
      <w:bodyDiv w:val="1"/>
      <w:marLeft w:val="0"/>
      <w:marRight w:val="0"/>
      <w:marTop w:val="0"/>
      <w:marBottom w:val="0"/>
      <w:divBdr>
        <w:top w:val="none" w:sz="0" w:space="0" w:color="auto"/>
        <w:left w:val="none" w:sz="0" w:space="0" w:color="auto"/>
        <w:bottom w:val="none" w:sz="0" w:space="0" w:color="auto"/>
        <w:right w:val="none" w:sz="0" w:space="0" w:color="auto"/>
      </w:divBdr>
    </w:div>
    <w:div w:id="719018989">
      <w:bodyDiv w:val="1"/>
      <w:marLeft w:val="0"/>
      <w:marRight w:val="0"/>
      <w:marTop w:val="0"/>
      <w:marBottom w:val="0"/>
      <w:divBdr>
        <w:top w:val="none" w:sz="0" w:space="0" w:color="auto"/>
        <w:left w:val="none" w:sz="0" w:space="0" w:color="auto"/>
        <w:bottom w:val="none" w:sz="0" w:space="0" w:color="auto"/>
        <w:right w:val="none" w:sz="0" w:space="0" w:color="auto"/>
      </w:divBdr>
    </w:div>
    <w:div w:id="793183491">
      <w:bodyDiv w:val="1"/>
      <w:marLeft w:val="0"/>
      <w:marRight w:val="0"/>
      <w:marTop w:val="0"/>
      <w:marBottom w:val="0"/>
      <w:divBdr>
        <w:top w:val="none" w:sz="0" w:space="0" w:color="auto"/>
        <w:left w:val="none" w:sz="0" w:space="0" w:color="auto"/>
        <w:bottom w:val="none" w:sz="0" w:space="0" w:color="auto"/>
        <w:right w:val="none" w:sz="0" w:space="0" w:color="auto"/>
      </w:divBdr>
    </w:div>
    <w:div w:id="938100223">
      <w:bodyDiv w:val="1"/>
      <w:marLeft w:val="0"/>
      <w:marRight w:val="0"/>
      <w:marTop w:val="0"/>
      <w:marBottom w:val="0"/>
      <w:divBdr>
        <w:top w:val="none" w:sz="0" w:space="0" w:color="auto"/>
        <w:left w:val="none" w:sz="0" w:space="0" w:color="auto"/>
        <w:bottom w:val="none" w:sz="0" w:space="0" w:color="auto"/>
        <w:right w:val="none" w:sz="0" w:space="0" w:color="auto"/>
      </w:divBdr>
    </w:div>
    <w:div w:id="1028288472">
      <w:bodyDiv w:val="1"/>
      <w:marLeft w:val="0"/>
      <w:marRight w:val="0"/>
      <w:marTop w:val="0"/>
      <w:marBottom w:val="0"/>
      <w:divBdr>
        <w:top w:val="none" w:sz="0" w:space="0" w:color="auto"/>
        <w:left w:val="none" w:sz="0" w:space="0" w:color="auto"/>
        <w:bottom w:val="none" w:sz="0" w:space="0" w:color="auto"/>
        <w:right w:val="none" w:sz="0" w:space="0" w:color="auto"/>
      </w:divBdr>
    </w:div>
    <w:div w:id="1100296714">
      <w:bodyDiv w:val="1"/>
      <w:marLeft w:val="0"/>
      <w:marRight w:val="0"/>
      <w:marTop w:val="0"/>
      <w:marBottom w:val="0"/>
      <w:divBdr>
        <w:top w:val="none" w:sz="0" w:space="0" w:color="auto"/>
        <w:left w:val="none" w:sz="0" w:space="0" w:color="auto"/>
        <w:bottom w:val="none" w:sz="0" w:space="0" w:color="auto"/>
        <w:right w:val="none" w:sz="0" w:space="0" w:color="auto"/>
      </w:divBdr>
    </w:div>
    <w:div w:id="1370255493">
      <w:bodyDiv w:val="1"/>
      <w:marLeft w:val="0"/>
      <w:marRight w:val="0"/>
      <w:marTop w:val="0"/>
      <w:marBottom w:val="0"/>
      <w:divBdr>
        <w:top w:val="none" w:sz="0" w:space="0" w:color="auto"/>
        <w:left w:val="none" w:sz="0" w:space="0" w:color="auto"/>
        <w:bottom w:val="none" w:sz="0" w:space="0" w:color="auto"/>
        <w:right w:val="none" w:sz="0" w:space="0" w:color="auto"/>
      </w:divBdr>
    </w:div>
    <w:div w:id="1375621863">
      <w:bodyDiv w:val="1"/>
      <w:marLeft w:val="0"/>
      <w:marRight w:val="0"/>
      <w:marTop w:val="0"/>
      <w:marBottom w:val="0"/>
      <w:divBdr>
        <w:top w:val="none" w:sz="0" w:space="0" w:color="auto"/>
        <w:left w:val="none" w:sz="0" w:space="0" w:color="auto"/>
        <w:bottom w:val="none" w:sz="0" w:space="0" w:color="auto"/>
        <w:right w:val="none" w:sz="0" w:space="0" w:color="auto"/>
      </w:divBdr>
    </w:div>
    <w:div w:id="1399863141">
      <w:bodyDiv w:val="1"/>
      <w:marLeft w:val="0"/>
      <w:marRight w:val="0"/>
      <w:marTop w:val="0"/>
      <w:marBottom w:val="0"/>
      <w:divBdr>
        <w:top w:val="none" w:sz="0" w:space="0" w:color="auto"/>
        <w:left w:val="none" w:sz="0" w:space="0" w:color="auto"/>
        <w:bottom w:val="none" w:sz="0" w:space="0" w:color="auto"/>
        <w:right w:val="none" w:sz="0" w:space="0" w:color="auto"/>
      </w:divBdr>
    </w:div>
    <w:div w:id="1446538664">
      <w:bodyDiv w:val="1"/>
      <w:marLeft w:val="0"/>
      <w:marRight w:val="0"/>
      <w:marTop w:val="0"/>
      <w:marBottom w:val="0"/>
      <w:divBdr>
        <w:top w:val="none" w:sz="0" w:space="0" w:color="auto"/>
        <w:left w:val="none" w:sz="0" w:space="0" w:color="auto"/>
        <w:bottom w:val="none" w:sz="0" w:space="0" w:color="auto"/>
        <w:right w:val="none" w:sz="0" w:space="0" w:color="auto"/>
      </w:divBdr>
    </w:div>
    <w:div w:id="1455827474">
      <w:bodyDiv w:val="1"/>
      <w:marLeft w:val="0"/>
      <w:marRight w:val="0"/>
      <w:marTop w:val="0"/>
      <w:marBottom w:val="0"/>
      <w:divBdr>
        <w:top w:val="none" w:sz="0" w:space="0" w:color="auto"/>
        <w:left w:val="none" w:sz="0" w:space="0" w:color="auto"/>
        <w:bottom w:val="none" w:sz="0" w:space="0" w:color="auto"/>
        <w:right w:val="none" w:sz="0" w:space="0" w:color="auto"/>
      </w:divBdr>
    </w:div>
    <w:div w:id="1549604707">
      <w:bodyDiv w:val="1"/>
      <w:marLeft w:val="0"/>
      <w:marRight w:val="0"/>
      <w:marTop w:val="0"/>
      <w:marBottom w:val="0"/>
      <w:divBdr>
        <w:top w:val="none" w:sz="0" w:space="0" w:color="auto"/>
        <w:left w:val="none" w:sz="0" w:space="0" w:color="auto"/>
        <w:bottom w:val="none" w:sz="0" w:space="0" w:color="auto"/>
        <w:right w:val="none" w:sz="0" w:space="0" w:color="auto"/>
      </w:divBdr>
    </w:div>
    <w:div w:id="1575748361">
      <w:bodyDiv w:val="1"/>
      <w:marLeft w:val="0"/>
      <w:marRight w:val="0"/>
      <w:marTop w:val="0"/>
      <w:marBottom w:val="0"/>
      <w:divBdr>
        <w:top w:val="none" w:sz="0" w:space="0" w:color="auto"/>
        <w:left w:val="none" w:sz="0" w:space="0" w:color="auto"/>
        <w:bottom w:val="none" w:sz="0" w:space="0" w:color="auto"/>
        <w:right w:val="none" w:sz="0" w:space="0" w:color="auto"/>
      </w:divBdr>
    </w:div>
    <w:div w:id="1598900737">
      <w:bodyDiv w:val="1"/>
      <w:marLeft w:val="0"/>
      <w:marRight w:val="0"/>
      <w:marTop w:val="0"/>
      <w:marBottom w:val="0"/>
      <w:divBdr>
        <w:top w:val="none" w:sz="0" w:space="0" w:color="auto"/>
        <w:left w:val="none" w:sz="0" w:space="0" w:color="auto"/>
        <w:bottom w:val="none" w:sz="0" w:space="0" w:color="auto"/>
        <w:right w:val="none" w:sz="0" w:space="0" w:color="auto"/>
      </w:divBdr>
    </w:div>
    <w:div w:id="1808933481">
      <w:bodyDiv w:val="1"/>
      <w:marLeft w:val="0"/>
      <w:marRight w:val="0"/>
      <w:marTop w:val="0"/>
      <w:marBottom w:val="0"/>
      <w:divBdr>
        <w:top w:val="none" w:sz="0" w:space="0" w:color="auto"/>
        <w:left w:val="none" w:sz="0" w:space="0" w:color="auto"/>
        <w:bottom w:val="none" w:sz="0" w:space="0" w:color="auto"/>
        <w:right w:val="none" w:sz="0" w:space="0" w:color="auto"/>
      </w:divBdr>
    </w:div>
    <w:div w:id="1855076068">
      <w:bodyDiv w:val="1"/>
      <w:marLeft w:val="0"/>
      <w:marRight w:val="0"/>
      <w:marTop w:val="0"/>
      <w:marBottom w:val="0"/>
      <w:divBdr>
        <w:top w:val="none" w:sz="0" w:space="0" w:color="auto"/>
        <w:left w:val="none" w:sz="0" w:space="0" w:color="auto"/>
        <w:bottom w:val="none" w:sz="0" w:space="0" w:color="auto"/>
        <w:right w:val="none" w:sz="0" w:space="0" w:color="auto"/>
      </w:divBdr>
    </w:div>
    <w:div w:id="1878081784">
      <w:bodyDiv w:val="1"/>
      <w:marLeft w:val="0"/>
      <w:marRight w:val="0"/>
      <w:marTop w:val="0"/>
      <w:marBottom w:val="0"/>
      <w:divBdr>
        <w:top w:val="none" w:sz="0" w:space="0" w:color="auto"/>
        <w:left w:val="none" w:sz="0" w:space="0" w:color="auto"/>
        <w:bottom w:val="none" w:sz="0" w:space="0" w:color="auto"/>
        <w:right w:val="none" w:sz="0" w:space="0" w:color="auto"/>
      </w:divBdr>
    </w:div>
    <w:div w:id="1909421387">
      <w:bodyDiv w:val="1"/>
      <w:marLeft w:val="0"/>
      <w:marRight w:val="0"/>
      <w:marTop w:val="0"/>
      <w:marBottom w:val="0"/>
      <w:divBdr>
        <w:top w:val="none" w:sz="0" w:space="0" w:color="auto"/>
        <w:left w:val="none" w:sz="0" w:space="0" w:color="auto"/>
        <w:bottom w:val="none" w:sz="0" w:space="0" w:color="auto"/>
        <w:right w:val="none" w:sz="0" w:space="0" w:color="auto"/>
      </w:divBdr>
    </w:div>
    <w:div w:id="1986271778">
      <w:bodyDiv w:val="1"/>
      <w:marLeft w:val="0"/>
      <w:marRight w:val="0"/>
      <w:marTop w:val="0"/>
      <w:marBottom w:val="0"/>
      <w:divBdr>
        <w:top w:val="none" w:sz="0" w:space="0" w:color="auto"/>
        <w:left w:val="none" w:sz="0" w:space="0" w:color="auto"/>
        <w:bottom w:val="none" w:sz="0" w:space="0" w:color="auto"/>
        <w:right w:val="none" w:sz="0" w:space="0" w:color="auto"/>
      </w:divBdr>
    </w:div>
    <w:div w:id="203156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radescu@nuclearelectrica.ro" TargetMode="External"/><Relationship Id="rId3" Type="http://schemas.openxmlformats.org/officeDocument/2006/relationships/settings" Target="settings.xml"/><Relationship Id="rId7" Type="http://schemas.openxmlformats.org/officeDocument/2006/relationships/hyperlink" Target="mailto:anda.pistol@nuclearelectric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rian.radescu@nuclearelectrica.ro" TargetMode="External"/><Relationship Id="rId11" Type="http://schemas.openxmlformats.org/officeDocument/2006/relationships/fontTable" Target="fontTable.xml"/><Relationship Id="rId5" Type="http://schemas.openxmlformats.org/officeDocument/2006/relationships/hyperlink" Target="mailto:anda.pistol@nuclearelectrica.ro" TargetMode="External"/><Relationship Id="rId10" Type="http://schemas.openxmlformats.org/officeDocument/2006/relationships/hyperlink" Target="mailto:anda.pistol@nuclearelectrica.ro" TargetMode="External"/><Relationship Id="rId4" Type="http://schemas.openxmlformats.org/officeDocument/2006/relationships/webSettings" Target="webSettings.xml"/><Relationship Id="rId9" Type="http://schemas.openxmlformats.org/officeDocument/2006/relationships/hyperlink" Target="mailto:anda.pistol@nuclearelectric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1187</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Pistol Anda Roxana</dc:creator>
  <cp:keywords/>
  <dc:description/>
  <cp:lastModifiedBy>Pistol Anda Roxana</cp:lastModifiedBy>
  <cp:revision>11</cp:revision>
  <dcterms:created xsi:type="dcterms:W3CDTF">2026-03-17T10:25:00Z</dcterms:created>
  <dcterms:modified xsi:type="dcterms:W3CDTF">2026-04-01T08:51:00Z</dcterms:modified>
</cp:coreProperties>
</file>